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7D420" w14:textId="77777777" w:rsidR="007978E2" w:rsidRPr="007978E2" w:rsidRDefault="00C73BB0" w:rsidP="00CC6AC6">
      <w:pPr>
        <w:tabs>
          <w:tab w:val="left" w:pos="2463"/>
        </w:tabs>
        <w:jc w:val="center"/>
        <w:rPr>
          <w:b/>
          <w:sz w:val="22"/>
        </w:rPr>
      </w:pPr>
      <w:r>
        <w:rPr>
          <w:b/>
          <w:sz w:val="22"/>
        </w:rPr>
        <w:t>Паспорт продукта «Тендерный Заё</w:t>
      </w:r>
      <w:r w:rsidR="007978E2" w:rsidRPr="007978E2">
        <w:rPr>
          <w:b/>
          <w:sz w:val="22"/>
        </w:rPr>
        <w:t>м»</w:t>
      </w:r>
    </w:p>
    <w:p w14:paraId="47419ED3" w14:textId="77777777" w:rsidR="00CE4472" w:rsidRDefault="00E046A7" w:rsidP="00CC6AC6">
      <w:pPr>
        <w:tabs>
          <w:tab w:val="left" w:pos="2463"/>
        </w:tabs>
        <w:jc w:val="center"/>
        <w:rPr>
          <w:b/>
          <w:sz w:val="22"/>
        </w:rPr>
      </w:pPr>
      <w:r>
        <w:rPr>
          <w:b/>
          <w:sz w:val="22"/>
        </w:rPr>
        <w:t>(О</w:t>
      </w:r>
      <w:r w:rsidR="00E77872">
        <w:rPr>
          <w:b/>
          <w:sz w:val="22"/>
        </w:rPr>
        <w:t>ОО МКК «СимплФинанс»</w:t>
      </w:r>
      <w:r>
        <w:rPr>
          <w:b/>
          <w:sz w:val="22"/>
        </w:rPr>
        <w:t xml:space="preserve">) </w:t>
      </w:r>
    </w:p>
    <w:p w14:paraId="3B76DE44" w14:textId="77777777" w:rsidR="007978E2" w:rsidRDefault="007978E2" w:rsidP="00200ABB">
      <w:pPr>
        <w:tabs>
          <w:tab w:val="left" w:pos="2463"/>
        </w:tabs>
        <w:rPr>
          <w:sz w:val="22"/>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382"/>
        <w:gridCol w:w="9838"/>
      </w:tblGrid>
      <w:tr w:rsidR="007327EF" w:rsidRPr="00E01CA2" w14:paraId="1D471375" w14:textId="77777777" w:rsidTr="00FD6AC9">
        <w:trPr>
          <w:trHeight w:val="20"/>
          <w:jc w:val="center"/>
        </w:trPr>
        <w:tc>
          <w:tcPr>
            <w:tcW w:w="5382" w:type="dxa"/>
            <w:tcBorders>
              <w:bottom w:val="single" w:sz="4" w:space="0" w:color="auto"/>
            </w:tcBorders>
            <w:shd w:val="clear" w:color="auto" w:fill="auto"/>
            <w:tcMar>
              <w:top w:w="72" w:type="dxa"/>
              <w:left w:w="144" w:type="dxa"/>
              <w:bottom w:w="72" w:type="dxa"/>
              <w:right w:w="144" w:type="dxa"/>
            </w:tcMar>
            <w:vAlign w:val="center"/>
          </w:tcPr>
          <w:p w14:paraId="5A39B9D5" w14:textId="77777777" w:rsidR="007327EF" w:rsidRPr="00FD6AC9" w:rsidRDefault="001F6E83" w:rsidP="00F41E9B">
            <w:pPr>
              <w:jc w:val="center"/>
              <w:rPr>
                <w:rFonts w:eastAsia="DIN 2014"/>
                <w:color w:val="000000" w:themeColor="text1"/>
                <w:kern w:val="24"/>
                <w:sz w:val="20"/>
                <w:szCs w:val="22"/>
              </w:rPr>
            </w:pPr>
            <w:r w:rsidRPr="00FD6AC9">
              <w:rPr>
                <w:rFonts w:eastAsia="Calibri"/>
                <w:b/>
                <w:bCs/>
                <w:color w:val="auto"/>
                <w:sz w:val="20"/>
                <w:szCs w:val="22"/>
                <w:lang w:eastAsia="en-US"/>
              </w:rPr>
              <w:t>КРИТЕРИИ</w:t>
            </w:r>
          </w:p>
        </w:tc>
        <w:tc>
          <w:tcPr>
            <w:tcW w:w="9838" w:type="dxa"/>
            <w:tcBorders>
              <w:bottom w:val="single" w:sz="4" w:space="0" w:color="auto"/>
            </w:tcBorders>
            <w:shd w:val="clear" w:color="auto" w:fill="auto"/>
            <w:tcMar>
              <w:top w:w="72" w:type="dxa"/>
              <w:left w:w="144" w:type="dxa"/>
              <w:bottom w:w="72" w:type="dxa"/>
              <w:right w:w="144" w:type="dxa"/>
            </w:tcMar>
            <w:vAlign w:val="center"/>
          </w:tcPr>
          <w:p w14:paraId="739B0621" w14:textId="77777777" w:rsidR="007327EF" w:rsidRPr="00FD6AC9" w:rsidRDefault="001F6E83" w:rsidP="00F41E9B">
            <w:pPr>
              <w:jc w:val="center"/>
              <w:rPr>
                <w:rFonts w:eastAsia="DIN 2014 Light"/>
                <w:color w:val="000000" w:themeColor="text1"/>
                <w:kern w:val="24"/>
                <w:sz w:val="20"/>
                <w:szCs w:val="22"/>
              </w:rPr>
            </w:pPr>
            <w:r w:rsidRPr="00FD6AC9">
              <w:rPr>
                <w:rFonts w:eastAsia="Calibri"/>
                <w:b/>
                <w:bCs/>
                <w:color w:val="auto"/>
                <w:sz w:val="20"/>
                <w:szCs w:val="22"/>
                <w:lang w:eastAsia="en-US"/>
              </w:rPr>
              <w:t>УСЛОВИЯ</w:t>
            </w:r>
          </w:p>
        </w:tc>
      </w:tr>
      <w:tr w:rsidR="0073501E" w:rsidRPr="00F41E9B" w14:paraId="0BB34BFB" w14:textId="77777777" w:rsidTr="0020663C">
        <w:trPr>
          <w:trHeight w:val="146"/>
          <w:jc w:val="center"/>
        </w:trPr>
        <w:tc>
          <w:tcPr>
            <w:tcW w:w="5382" w:type="dxa"/>
            <w:tcBorders>
              <w:bottom w:val="single" w:sz="4" w:space="0" w:color="auto"/>
              <w:right w:val="single" w:sz="4" w:space="0" w:color="auto"/>
            </w:tcBorders>
            <w:shd w:val="clear" w:color="auto" w:fill="auto"/>
            <w:tcMar>
              <w:top w:w="72" w:type="dxa"/>
              <w:left w:w="144" w:type="dxa"/>
              <w:bottom w:w="72" w:type="dxa"/>
              <w:right w:w="144" w:type="dxa"/>
            </w:tcMar>
            <w:vAlign w:val="center"/>
            <w:hideMark/>
          </w:tcPr>
          <w:p w14:paraId="4AC21F88" w14:textId="77777777" w:rsidR="0073501E" w:rsidRPr="00F41E9B" w:rsidRDefault="0073501E" w:rsidP="00F41E9B">
            <w:pPr>
              <w:rPr>
                <w:color w:val="auto"/>
                <w:sz w:val="21"/>
                <w:szCs w:val="21"/>
              </w:rPr>
            </w:pPr>
            <w:r w:rsidRPr="00F41E9B">
              <w:rPr>
                <w:rFonts w:eastAsia="DIN 2014"/>
                <w:color w:val="000000" w:themeColor="text1"/>
                <w:kern w:val="24"/>
                <w:sz w:val="21"/>
                <w:szCs w:val="21"/>
              </w:rPr>
              <w:t>Сумма займа</w:t>
            </w:r>
          </w:p>
        </w:tc>
        <w:tc>
          <w:tcPr>
            <w:tcW w:w="983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4408ECF" w14:textId="77777777" w:rsidR="0073501E" w:rsidRPr="00E77872" w:rsidRDefault="00E77872" w:rsidP="00F41E9B">
            <w:pPr>
              <w:jc w:val="both"/>
              <w:rPr>
                <w:color w:val="auto"/>
                <w:sz w:val="21"/>
                <w:szCs w:val="21"/>
              </w:rPr>
            </w:pPr>
            <w:r>
              <w:rPr>
                <w:color w:val="auto"/>
                <w:sz w:val="21"/>
                <w:szCs w:val="21"/>
              </w:rPr>
              <w:t>От 3 000 рублей (</w:t>
            </w:r>
            <w:r w:rsidR="00D95BE2">
              <w:rPr>
                <w:color w:val="auto"/>
                <w:sz w:val="21"/>
                <w:szCs w:val="21"/>
              </w:rPr>
              <w:t>м</w:t>
            </w:r>
            <w:r>
              <w:rPr>
                <w:color w:val="auto"/>
                <w:sz w:val="21"/>
                <w:szCs w:val="21"/>
              </w:rPr>
              <w:t>аксимальная сумма не ограничена)</w:t>
            </w:r>
          </w:p>
        </w:tc>
      </w:tr>
      <w:tr w:rsidR="005A310A" w:rsidRPr="00F41E9B" w14:paraId="2400A5C2" w14:textId="77777777" w:rsidTr="0020663C">
        <w:trPr>
          <w:trHeight w:val="106"/>
          <w:jc w:val="center"/>
        </w:trPr>
        <w:tc>
          <w:tcPr>
            <w:tcW w:w="5382" w:type="dxa"/>
            <w:tcBorders>
              <w:top w:val="single" w:sz="4" w:space="0" w:color="auto"/>
            </w:tcBorders>
            <w:shd w:val="clear" w:color="auto" w:fill="auto"/>
            <w:tcMar>
              <w:top w:w="72" w:type="dxa"/>
              <w:left w:w="144" w:type="dxa"/>
              <w:bottom w:w="72" w:type="dxa"/>
              <w:right w:w="144" w:type="dxa"/>
            </w:tcMar>
            <w:vAlign w:val="center"/>
            <w:hideMark/>
          </w:tcPr>
          <w:p w14:paraId="7876992C" w14:textId="77777777" w:rsidR="005A310A" w:rsidRPr="00F41E9B" w:rsidRDefault="005A310A" w:rsidP="00F41E9B">
            <w:pPr>
              <w:rPr>
                <w:color w:val="auto"/>
                <w:sz w:val="21"/>
                <w:szCs w:val="21"/>
              </w:rPr>
            </w:pPr>
            <w:r w:rsidRPr="00F41E9B">
              <w:rPr>
                <w:rFonts w:eastAsia="DIN 2014"/>
                <w:color w:val="000000" w:themeColor="text1"/>
                <w:kern w:val="24"/>
                <w:sz w:val="21"/>
                <w:szCs w:val="21"/>
              </w:rPr>
              <w:t>Срок займа</w:t>
            </w:r>
          </w:p>
        </w:tc>
        <w:tc>
          <w:tcPr>
            <w:tcW w:w="9838" w:type="dxa"/>
            <w:shd w:val="clear" w:color="auto" w:fill="auto"/>
            <w:tcMar>
              <w:top w:w="72" w:type="dxa"/>
              <w:left w:w="144" w:type="dxa"/>
              <w:bottom w:w="72" w:type="dxa"/>
              <w:right w:w="144" w:type="dxa"/>
            </w:tcMar>
            <w:vAlign w:val="center"/>
          </w:tcPr>
          <w:p w14:paraId="78DF27A4" w14:textId="7D66789A" w:rsidR="005A310A" w:rsidRPr="00F41E9B" w:rsidRDefault="00692958" w:rsidP="00F41E9B">
            <w:pPr>
              <w:jc w:val="both"/>
              <w:rPr>
                <w:color w:val="auto"/>
                <w:sz w:val="21"/>
                <w:szCs w:val="21"/>
              </w:rPr>
            </w:pPr>
            <w:r>
              <w:rPr>
                <w:color w:val="auto"/>
                <w:sz w:val="21"/>
                <w:szCs w:val="21"/>
              </w:rPr>
              <w:t>60</w:t>
            </w:r>
            <w:r w:rsidR="00E77872">
              <w:rPr>
                <w:color w:val="auto"/>
                <w:sz w:val="21"/>
                <w:szCs w:val="21"/>
              </w:rPr>
              <w:t xml:space="preserve"> дней при выдаче на спец., счёт Банка Точка, Альфа и ПСБ</w:t>
            </w:r>
            <w:r w:rsidR="00D57FF2">
              <w:rPr>
                <w:color w:val="auto"/>
                <w:sz w:val="21"/>
                <w:szCs w:val="21"/>
              </w:rPr>
              <w:t xml:space="preserve"> (далее Банки-партнеры)</w:t>
            </w:r>
            <w:r w:rsidR="00E77872">
              <w:rPr>
                <w:color w:val="auto"/>
                <w:sz w:val="21"/>
                <w:szCs w:val="21"/>
              </w:rPr>
              <w:t xml:space="preserve">. </w:t>
            </w:r>
            <w:r w:rsidR="00D57FF2">
              <w:rPr>
                <w:color w:val="auto"/>
                <w:sz w:val="21"/>
                <w:szCs w:val="21"/>
              </w:rPr>
              <w:br/>
            </w:r>
            <w:r w:rsidR="00E77872">
              <w:rPr>
                <w:color w:val="auto"/>
                <w:sz w:val="21"/>
                <w:szCs w:val="21"/>
              </w:rPr>
              <w:t>30 дней для выдачи на р/сч</w:t>
            </w:r>
            <w:r w:rsidR="0091545C">
              <w:rPr>
                <w:color w:val="auto"/>
                <w:sz w:val="21"/>
                <w:szCs w:val="21"/>
              </w:rPr>
              <w:t>ёт,</w:t>
            </w:r>
            <w:r w:rsidR="00E77872">
              <w:rPr>
                <w:color w:val="auto"/>
                <w:sz w:val="21"/>
                <w:szCs w:val="21"/>
              </w:rPr>
              <w:t xml:space="preserve"> площадку, спец. счета открытые в иных Банках.</w:t>
            </w:r>
          </w:p>
        </w:tc>
      </w:tr>
      <w:tr w:rsidR="00D031F1" w:rsidRPr="00F41E9B" w14:paraId="5ECAFBAC" w14:textId="77777777" w:rsidTr="00F41E9B">
        <w:trPr>
          <w:trHeight w:val="409"/>
          <w:jc w:val="center"/>
        </w:trPr>
        <w:tc>
          <w:tcPr>
            <w:tcW w:w="5382" w:type="dxa"/>
            <w:tcBorders>
              <w:top w:val="single" w:sz="4" w:space="0" w:color="auto"/>
            </w:tcBorders>
            <w:shd w:val="clear" w:color="auto" w:fill="auto"/>
            <w:tcMar>
              <w:top w:w="72" w:type="dxa"/>
              <w:left w:w="144" w:type="dxa"/>
              <w:bottom w:w="72" w:type="dxa"/>
              <w:right w:w="144" w:type="dxa"/>
            </w:tcMar>
            <w:vAlign w:val="center"/>
          </w:tcPr>
          <w:p w14:paraId="47E3BB99" w14:textId="77777777" w:rsidR="00D031F1" w:rsidRPr="00F41E9B" w:rsidRDefault="00D031F1" w:rsidP="00F41E9B">
            <w:pPr>
              <w:rPr>
                <w:rFonts w:eastAsia="DIN 2014"/>
                <w:color w:val="000000" w:themeColor="text1"/>
                <w:kern w:val="24"/>
                <w:sz w:val="21"/>
                <w:szCs w:val="21"/>
              </w:rPr>
            </w:pPr>
            <w:r w:rsidRPr="00F41E9B">
              <w:rPr>
                <w:rFonts w:eastAsia="DIN 2014"/>
                <w:color w:val="000000" w:themeColor="text1"/>
                <w:kern w:val="24"/>
                <w:sz w:val="21"/>
                <w:szCs w:val="21"/>
              </w:rPr>
              <w:t>Организационно-правовая форма клиента</w:t>
            </w:r>
          </w:p>
        </w:tc>
        <w:tc>
          <w:tcPr>
            <w:tcW w:w="9838" w:type="dxa"/>
            <w:shd w:val="clear" w:color="auto" w:fill="auto"/>
            <w:tcMar>
              <w:top w:w="72" w:type="dxa"/>
              <w:left w:w="144" w:type="dxa"/>
              <w:bottom w:w="72" w:type="dxa"/>
              <w:right w:w="144" w:type="dxa"/>
            </w:tcMar>
            <w:vAlign w:val="center"/>
          </w:tcPr>
          <w:p w14:paraId="598B3E5D" w14:textId="77777777" w:rsidR="00D031F1" w:rsidRDefault="006A1A96" w:rsidP="00F41E9B">
            <w:pPr>
              <w:rPr>
                <w:rFonts w:eastAsia="DIN 2014 Light"/>
                <w:color w:val="000000" w:themeColor="text1"/>
                <w:kern w:val="24"/>
                <w:sz w:val="21"/>
                <w:szCs w:val="21"/>
              </w:rPr>
            </w:pPr>
            <w:r>
              <w:rPr>
                <w:rFonts w:eastAsia="DIN 2014 Light"/>
                <w:color w:val="000000" w:themeColor="text1"/>
                <w:kern w:val="24"/>
                <w:sz w:val="21"/>
                <w:szCs w:val="21"/>
              </w:rPr>
              <w:t>Работаем с ООО, ОАО</w:t>
            </w:r>
            <w:r w:rsidR="006C4001">
              <w:rPr>
                <w:rFonts w:eastAsia="DIN 2014 Light"/>
                <w:color w:val="000000" w:themeColor="text1"/>
                <w:kern w:val="24"/>
                <w:sz w:val="21"/>
                <w:szCs w:val="21"/>
              </w:rPr>
              <w:t>,</w:t>
            </w:r>
            <w:r>
              <w:rPr>
                <w:rFonts w:eastAsia="DIN 2014 Light"/>
                <w:color w:val="000000" w:themeColor="text1"/>
                <w:kern w:val="24"/>
                <w:sz w:val="21"/>
                <w:szCs w:val="21"/>
              </w:rPr>
              <w:t xml:space="preserve"> ИП</w:t>
            </w:r>
          </w:p>
          <w:p w14:paraId="06A0B84C" w14:textId="1014B2F5" w:rsidR="006C4001" w:rsidRPr="00F41E9B" w:rsidRDefault="006C4001" w:rsidP="00F41E9B">
            <w:pPr>
              <w:rPr>
                <w:rFonts w:eastAsia="DIN 2014 Light"/>
                <w:color w:val="000000" w:themeColor="text1"/>
                <w:kern w:val="24"/>
                <w:sz w:val="21"/>
                <w:szCs w:val="21"/>
              </w:rPr>
            </w:pPr>
            <w:r>
              <w:rPr>
                <w:rFonts w:eastAsia="DIN 2014 Light"/>
                <w:color w:val="000000" w:themeColor="text1"/>
                <w:kern w:val="24"/>
                <w:sz w:val="21"/>
                <w:szCs w:val="21"/>
              </w:rPr>
              <w:t>Индивидуальное рассмотрение ГУП и МУП</w:t>
            </w:r>
          </w:p>
        </w:tc>
      </w:tr>
      <w:tr w:rsidR="007173E5" w:rsidRPr="00F41E9B" w14:paraId="7C23B917" w14:textId="77777777" w:rsidTr="00C57B74">
        <w:trPr>
          <w:trHeight w:val="678"/>
          <w:jc w:val="center"/>
        </w:trPr>
        <w:tc>
          <w:tcPr>
            <w:tcW w:w="5382" w:type="dxa"/>
            <w:shd w:val="clear" w:color="auto" w:fill="auto"/>
            <w:tcMar>
              <w:top w:w="72" w:type="dxa"/>
              <w:left w:w="144" w:type="dxa"/>
              <w:bottom w:w="72" w:type="dxa"/>
              <w:right w:w="144" w:type="dxa"/>
            </w:tcMar>
            <w:vAlign w:val="center"/>
          </w:tcPr>
          <w:p w14:paraId="2C25DAF0" w14:textId="77777777" w:rsidR="007173E5" w:rsidRPr="00F41E9B" w:rsidRDefault="00256549" w:rsidP="00F41E9B">
            <w:pPr>
              <w:rPr>
                <w:rFonts w:eastAsia="DIN 2014 Light"/>
                <w:color w:val="000000" w:themeColor="text1"/>
                <w:kern w:val="24"/>
                <w:sz w:val="21"/>
                <w:szCs w:val="21"/>
              </w:rPr>
            </w:pPr>
            <w:r w:rsidRPr="00F41E9B">
              <w:rPr>
                <w:rFonts w:eastAsia="DIN 2014 Light"/>
                <w:color w:val="000000" w:themeColor="text1"/>
                <w:kern w:val="24"/>
                <w:sz w:val="21"/>
                <w:szCs w:val="21"/>
              </w:rPr>
              <w:t>Базовые нетто</w:t>
            </w:r>
            <w:r w:rsidR="00CC6AC6" w:rsidRPr="00F41E9B">
              <w:rPr>
                <w:rFonts w:eastAsia="DIN 2014 Light"/>
                <w:color w:val="000000" w:themeColor="text1"/>
                <w:kern w:val="24"/>
                <w:sz w:val="21"/>
                <w:szCs w:val="21"/>
              </w:rPr>
              <w:t>-ставки</w:t>
            </w:r>
            <w:r w:rsidR="00712698" w:rsidRPr="00F41E9B">
              <w:rPr>
                <w:rFonts w:eastAsia="DIN 2014 Light"/>
                <w:color w:val="000000" w:themeColor="text1"/>
                <w:kern w:val="24"/>
                <w:sz w:val="21"/>
                <w:szCs w:val="21"/>
              </w:rPr>
              <w:t xml:space="preserve"> для агентов</w:t>
            </w:r>
          </w:p>
        </w:tc>
        <w:tc>
          <w:tcPr>
            <w:tcW w:w="9838" w:type="dxa"/>
            <w:shd w:val="clear" w:color="auto" w:fill="auto"/>
            <w:tcMar>
              <w:top w:w="72" w:type="dxa"/>
              <w:left w:w="144" w:type="dxa"/>
              <w:bottom w:w="72" w:type="dxa"/>
              <w:right w:w="144" w:type="dxa"/>
            </w:tcMar>
            <w:vAlign w:val="center"/>
          </w:tcPr>
          <w:p w14:paraId="7BAF4335" w14:textId="1777DAD9" w:rsidR="009F06BB" w:rsidRDefault="00181D3E" w:rsidP="00F41E9B">
            <w:pPr>
              <w:pStyle w:val="a4"/>
              <w:numPr>
                <w:ilvl w:val="0"/>
                <w:numId w:val="14"/>
              </w:numPr>
              <w:ind w:left="0"/>
              <w:rPr>
                <w:rFonts w:eastAsia="DIN 2014 Light"/>
                <w:color w:val="000000" w:themeColor="text1"/>
                <w:kern w:val="24"/>
                <w:sz w:val="21"/>
                <w:szCs w:val="21"/>
              </w:rPr>
            </w:pPr>
            <w:r>
              <w:rPr>
                <w:rFonts w:eastAsia="DIN 2014 Light"/>
                <w:color w:val="000000" w:themeColor="text1"/>
                <w:kern w:val="24"/>
                <w:sz w:val="21"/>
                <w:szCs w:val="21"/>
              </w:rPr>
              <w:t>От 1,4</w:t>
            </w:r>
            <w:r w:rsidR="00D57FF2">
              <w:rPr>
                <w:rFonts w:eastAsia="DIN 2014 Light"/>
                <w:color w:val="000000" w:themeColor="text1"/>
                <w:kern w:val="24"/>
                <w:sz w:val="21"/>
                <w:szCs w:val="21"/>
              </w:rPr>
              <w:t>% при выдаче на спец</w:t>
            </w:r>
            <w:r w:rsidR="00C52B8C">
              <w:rPr>
                <w:rFonts w:eastAsia="DIN 2014 Light"/>
                <w:color w:val="000000" w:themeColor="text1"/>
                <w:kern w:val="24"/>
                <w:sz w:val="21"/>
                <w:szCs w:val="21"/>
              </w:rPr>
              <w:t>.</w:t>
            </w:r>
            <w:r w:rsidR="0018745B">
              <w:rPr>
                <w:rFonts w:eastAsia="DIN 2014 Light"/>
                <w:color w:val="000000" w:themeColor="text1"/>
                <w:kern w:val="24"/>
                <w:sz w:val="21"/>
                <w:szCs w:val="21"/>
              </w:rPr>
              <w:t>,</w:t>
            </w:r>
            <w:r w:rsidR="00D57FF2">
              <w:rPr>
                <w:rFonts w:eastAsia="DIN 2014 Light"/>
                <w:color w:val="000000" w:themeColor="text1"/>
                <w:kern w:val="24"/>
                <w:sz w:val="21"/>
                <w:szCs w:val="21"/>
              </w:rPr>
              <w:t xml:space="preserve"> счёт Банка-партнёра</w:t>
            </w:r>
            <w:r w:rsidR="009F06BB">
              <w:rPr>
                <w:rFonts w:eastAsia="DIN 2014 Light"/>
                <w:color w:val="000000" w:themeColor="text1"/>
                <w:kern w:val="24"/>
                <w:sz w:val="21"/>
                <w:szCs w:val="21"/>
              </w:rPr>
              <w:t xml:space="preserve"> (Точка Банк, Альфа, Сбербанк, ПромсвязьБанк)</w:t>
            </w:r>
            <w:r w:rsidR="00D57FF2">
              <w:rPr>
                <w:rFonts w:eastAsia="DIN 2014 Light"/>
                <w:color w:val="000000" w:themeColor="text1"/>
                <w:kern w:val="24"/>
                <w:sz w:val="21"/>
                <w:szCs w:val="21"/>
              </w:rPr>
              <w:t>.</w:t>
            </w:r>
          </w:p>
          <w:p w14:paraId="031B0A93" w14:textId="395CB191" w:rsidR="00BF3601" w:rsidRDefault="00181D3E" w:rsidP="00F41E9B">
            <w:pPr>
              <w:pStyle w:val="a4"/>
              <w:numPr>
                <w:ilvl w:val="0"/>
                <w:numId w:val="14"/>
              </w:numPr>
              <w:ind w:left="0"/>
              <w:rPr>
                <w:rFonts w:eastAsia="DIN 2014 Light"/>
                <w:color w:val="000000" w:themeColor="text1"/>
                <w:kern w:val="24"/>
                <w:sz w:val="21"/>
                <w:szCs w:val="21"/>
              </w:rPr>
            </w:pPr>
            <w:r>
              <w:rPr>
                <w:rFonts w:eastAsia="DIN 2014 Light"/>
                <w:color w:val="000000" w:themeColor="text1"/>
                <w:kern w:val="24"/>
                <w:sz w:val="21"/>
                <w:szCs w:val="21"/>
              </w:rPr>
              <w:t>От 3,0</w:t>
            </w:r>
            <w:r w:rsidR="00D57FF2">
              <w:rPr>
                <w:rFonts w:eastAsia="DIN 2014 Light"/>
                <w:color w:val="000000" w:themeColor="text1"/>
                <w:kern w:val="24"/>
                <w:sz w:val="21"/>
                <w:szCs w:val="21"/>
              </w:rPr>
              <w:t>% на остальные счета</w:t>
            </w:r>
            <w:r w:rsidR="000D7B6C">
              <w:rPr>
                <w:rFonts w:eastAsia="DIN 2014 Light"/>
                <w:color w:val="000000" w:themeColor="text1"/>
                <w:kern w:val="24"/>
                <w:sz w:val="21"/>
                <w:szCs w:val="21"/>
              </w:rPr>
              <w:t>.</w:t>
            </w:r>
            <w:r w:rsidR="00CD647E">
              <w:rPr>
                <w:rFonts w:eastAsia="DIN 2014 Light"/>
                <w:color w:val="000000" w:themeColor="text1"/>
                <w:kern w:val="24"/>
                <w:sz w:val="21"/>
                <w:szCs w:val="21"/>
              </w:rPr>
              <w:t xml:space="preserve"> </w:t>
            </w:r>
          </w:p>
          <w:p w14:paraId="434D00C7" w14:textId="4F5821F1" w:rsidR="00651124" w:rsidRPr="00F41E9B" w:rsidRDefault="00CD647E" w:rsidP="00F41E9B">
            <w:pPr>
              <w:pStyle w:val="a4"/>
              <w:numPr>
                <w:ilvl w:val="0"/>
                <w:numId w:val="14"/>
              </w:numPr>
              <w:ind w:left="0"/>
              <w:rPr>
                <w:rFonts w:eastAsia="DIN 2014 Light"/>
                <w:color w:val="000000" w:themeColor="text1"/>
                <w:kern w:val="24"/>
                <w:sz w:val="21"/>
                <w:szCs w:val="21"/>
              </w:rPr>
            </w:pPr>
            <w:r w:rsidRPr="00BF3601">
              <w:rPr>
                <w:rFonts w:eastAsia="DIN 2014 Light"/>
                <w:color w:val="FF0000"/>
                <w:kern w:val="24"/>
                <w:sz w:val="21"/>
                <w:szCs w:val="21"/>
              </w:rPr>
              <w:t>Минимальный размер комиссии 3 000 рублей.</w:t>
            </w:r>
          </w:p>
        </w:tc>
      </w:tr>
      <w:tr w:rsidR="004143B9" w:rsidRPr="00F41E9B" w14:paraId="53F53B37" w14:textId="77777777" w:rsidTr="00174EF5">
        <w:trPr>
          <w:trHeight w:val="255"/>
          <w:jc w:val="center"/>
        </w:trPr>
        <w:tc>
          <w:tcPr>
            <w:tcW w:w="5382" w:type="dxa"/>
            <w:vMerge w:val="restart"/>
            <w:shd w:val="clear" w:color="auto" w:fill="auto"/>
            <w:tcMar>
              <w:top w:w="72" w:type="dxa"/>
              <w:left w:w="144" w:type="dxa"/>
              <w:bottom w:w="72" w:type="dxa"/>
              <w:right w:w="144" w:type="dxa"/>
            </w:tcMar>
            <w:vAlign w:val="center"/>
          </w:tcPr>
          <w:p w14:paraId="0180AFA7" w14:textId="77777777" w:rsidR="004143B9" w:rsidRPr="00F41E9B" w:rsidRDefault="004143B9" w:rsidP="00F41E9B">
            <w:pPr>
              <w:rPr>
                <w:rFonts w:eastAsia="DIN 2014 Light"/>
                <w:color w:val="000000" w:themeColor="text1"/>
                <w:kern w:val="24"/>
                <w:sz w:val="21"/>
                <w:szCs w:val="21"/>
              </w:rPr>
            </w:pPr>
            <w:r w:rsidRPr="00F41E9B">
              <w:rPr>
                <w:rFonts w:eastAsia="DIN 2014 Light"/>
                <w:color w:val="000000" w:themeColor="text1"/>
                <w:kern w:val="24"/>
                <w:sz w:val="21"/>
                <w:szCs w:val="21"/>
              </w:rPr>
              <w:t>Особые условия</w:t>
            </w:r>
          </w:p>
        </w:tc>
        <w:tc>
          <w:tcPr>
            <w:tcW w:w="9838" w:type="dxa"/>
            <w:shd w:val="clear" w:color="auto" w:fill="auto"/>
            <w:tcMar>
              <w:top w:w="72" w:type="dxa"/>
              <w:left w:w="144" w:type="dxa"/>
              <w:bottom w:w="72" w:type="dxa"/>
              <w:right w:w="144" w:type="dxa"/>
            </w:tcMar>
            <w:vAlign w:val="center"/>
          </w:tcPr>
          <w:p w14:paraId="40DF5CBB" w14:textId="5EE4CA8E" w:rsidR="004143B9" w:rsidRPr="00E04DF4" w:rsidRDefault="00A205DD" w:rsidP="00F41E9B">
            <w:pPr>
              <w:pStyle w:val="a4"/>
              <w:numPr>
                <w:ilvl w:val="0"/>
                <w:numId w:val="16"/>
              </w:numPr>
              <w:ind w:left="0"/>
              <w:rPr>
                <w:sz w:val="21"/>
                <w:szCs w:val="21"/>
              </w:rPr>
            </w:pPr>
            <w:r w:rsidRPr="00E04DF4">
              <w:rPr>
                <w:sz w:val="21"/>
                <w:szCs w:val="21"/>
              </w:rPr>
              <w:t>Поручительство физ. лица при сумме займа от 20 млн. руб. (По решению кредитного комитета поручительство может быть запрошено и на меньшую сумму, при этом возможна отмена поручительства для суммы займа 20 млн. руб., и более). Подписывают ЭЦП физ. лица.</w:t>
            </w:r>
          </w:p>
        </w:tc>
      </w:tr>
      <w:tr w:rsidR="004143B9" w:rsidRPr="00F41E9B" w14:paraId="689072ED" w14:textId="77777777" w:rsidTr="00174EF5">
        <w:trPr>
          <w:trHeight w:val="255"/>
          <w:jc w:val="center"/>
        </w:trPr>
        <w:tc>
          <w:tcPr>
            <w:tcW w:w="5382" w:type="dxa"/>
            <w:vMerge/>
            <w:shd w:val="clear" w:color="auto" w:fill="auto"/>
            <w:tcMar>
              <w:top w:w="72" w:type="dxa"/>
              <w:left w:w="144" w:type="dxa"/>
              <w:bottom w:w="72" w:type="dxa"/>
              <w:right w:w="144" w:type="dxa"/>
            </w:tcMar>
            <w:vAlign w:val="center"/>
          </w:tcPr>
          <w:p w14:paraId="01ED84A7" w14:textId="77777777" w:rsidR="004143B9" w:rsidRPr="00F41E9B" w:rsidRDefault="004143B9" w:rsidP="00F41E9B">
            <w:pPr>
              <w:rPr>
                <w:rFonts w:eastAsia="DIN 2014 Light"/>
                <w:color w:val="000000" w:themeColor="text1"/>
                <w:kern w:val="24"/>
                <w:sz w:val="21"/>
                <w:szCs w:val="21"/>
              </w:rPr>
            </w:pPr>
          </w:p>
        </w:tc>
        <w:tc>
          <w:tcPr>
            <w:tcW w:w="9838" w:type="dxa"/>
            <w:shd w:val="clear" w:color="auto" w:fill="auto"/>
            <w:tcMar>
              <w:top w:w="72" w:type="dxa"/>
              <w:left w:w="144" w:type="dxa"/>
              <w:bottom w:w="72" w:type="dxa"/>
              <w:right w:w="144" w:type="dxa"/>
            </w:tcMar>
            <w:vAlign w:val="center"/>
          </w:tcPr>
          <w:p w14:paraId="10069BB7" w14:textId="03DAF863" w:rsidR="004143B9" w:rsidRPr="00F41E9B" w:rsidRDefault="00A205DD" w:rsidP="00F41E9B">
            <w:pPr>
              <w:pStyle w:val="a4"/>
              <w:numPr>
                <w:ilvl w:val="0"/>
                <w:numId w:val="16"/>
              </w:numPr>
              <w:ind w:left="0"/>
              <w:rPr>
                <w:sz w:val="21"/>
                <w:szCs w:val="21"/>
              </w:rPr>
            </w:pPr>
            <w:r>
              <w:rPr>
                <w:sz w:val="21"/>
                <w:szCs w:val="21"/>
              </w:rPr>
              <w:t xml:space="preserve">Протокол о крупности сделки (подписывается в случае, если сделка для компании является крупной по балансу или </w:t>
            </w:r>
            <w:r w:rsidR="00233F32">
              <w:rPr>
                <w:sz w:val="21"/>
                <w:szCs w:val="21"/>
              </w:rPr>
              <w:t>у</w:t>
            </w:r>
            <w:r>
              <w:rPr>
                <w:sz w:val="21"/>
                <w:szCs w:val="21"/>
              </w:rPr>
              <w:t xml:space="preserve">ставу). Подписывают и </w:t>
            </w:r>
            <w:r w:rsidR="00B32400">
              <w:rPr>
                <w:sz w:val="21"/>
                <w:szCs w:val="21"/>
              </w:rPr>
              <w:t>загружают</w:t>
            </w:r>
            <w:r>
              <w:rPr>
                <w:sz w:val="21"/>
                <w:szCs w:val="21"/>
              </w:rPr>
              <w:t xml:space="preserve"> скан.</w:t>
            </w:r>
          </w:p>
        </w:tc>
      </w:tr>
      <w:tr w:rsidR="004143B9" w:rsidRPr="00F41E9B" w14:paraId="14DB6592" w14:textId="77777777" w:rsidTr="00174EF5">
        <w:trPr>
          <w:trHeight w:val="255"/>
          <w:jc w:val="center"/>
        </w:trPr>
        <w:tc>
          <w:tcPr>
            <w:tcW w:w="5382" w:type="dxa"/>
            <w:vMerge/>
            <w:shd w:val="clear" w:color="auto" w:fill="auto"/>
            <w:tcMar>
              <w:top w:w="72" w:type="dxa"/>
              <w:left w:w="144" w:type="dxa"/>
              <w:bottom w:w="72" w:type="dxa"/>
              <w:right w:w="144" w:type="dxa"/>
            </w:tcMar>
            <w:vAlign w:val="center"/>
          </w:tcPr>
          <w:p w14:paraId="0895EED4" w14:textId="77777777" w:rsidR="004143B9" w:rsidRPr="00F41E9B" w:rsidRDefault="004143B9" w:rsidP="00F41E9B">
            <w:pPr>
              <w:rPr>
                <w:rFonts w:eastAsia="DIN 2014 Light"/>
                <w:color w:val="000000" w:themeColor="text1"/>
                <w:kern w:val="24"/>
                <w:sz w:val="21"/>
                <w:szCs w:val="21"/>
              </w:rPr>
            </w:pPr>
          </w:p>
        </w:tc>
        <w:tc>
          <w:tcPr>
            <w:tcW w:w="9838" w:type="dxa"/>
            <w:shd w:val="clear" w:color="auto" w:fill="auto"/>
            <w:tcMar>
              <w:top w:w="72" w:type="dxa"/>
              <w:left w:w="144" w:type="dxa"/>
              <w:bottom w:w="72" w:type="dxa"/>
              <w:right w:w="144" w:type="dxa"/>
            </w:tcMar>
            <w:vAlign w:val="center"/>
          </w:tcPr>
          <w:p w14:paraId="7AF7F0BC" w14:textId="551070A0" w:rsidR="004143B9" w:rsidRPr="009A4CAF" w:rsidRDefault="009A4CAF" w:rsidP="009A4CAF">
            <w:pPr>
              <w:jc w:val="both"/>
              <w:rPr>
                <w:bCs/>
                <w:sz w:val="21"/>
                <w:szCs w:val="21"/>
              </w:rPr>
            </w:pPr>
            <w:r>
              <w:rPr>
                <w:bCs/>
                <w:sz w:val="21"/>
                <w:szCs w:val="21"/>
              </w:rPr>
              <w:t>Выписка из реестра акционеров не старше 30 дней от даты получения (в случае если клиент – заёмщик является Акционерным обществом).</w:t>
            </w:r>
          </w:p>
        </w:tc>
      </w:tr>
      <w:tr w:rsidR="005A310A" w:rsidRPr="00F41E9B" w14:paraId="6B4BF2A2" w14:textId="77777777" w:rsidTr="0020663C">
        <w:trPr>
          <w:trHeight w:val="164"/>
          <w:jc w:val="center"/>
        </w:trPr>
        <w:tc>
          <w:tcPr>
            <w:tcW w:w="5382" w:type="dxa"/>
            <w:shd w:val="clear" w:color="auto" w:fill="auto"/>
            <w:tcMar>
              <w:top w:w="72" w:type="dxa"/>
              <w:left w:w="144" w:type="dxa"/>
              <w:bottom w:w="72" w:type="dxa"/>
              <w:right w:w="144" w:type="dxa"/>
            </w:tcMar>
            <w:vAlign w:val="center"/>
            <w:hideMark/>
          </w:tcPr>
          <w:p w14:paraId="3FD43C86" w14:textId="77777777" w:rsidR="005A310A" w:rsidRPr="00F41E9B" w:rsidRDefault="005A310A" w:rsidP="00F41E9B">
            <w:pPr>
              <w:rPr>
                <w:color w:val="auto"/>
                <w:sz w:val="21"/>
                <w:szCs w:val="21"/>
              </w:rPr>
            </w:pPr>
            <w:r w:rsidRPr="00F41E9B">
              <w:rPr>
                <w:rFonts w:eastAsia="DIN 2014"/>
                <w:color w:val="000000" w:themeColor="text1"/>
                <w:kern w:val="24"/>
                <w:sz w:val="21"/>
                <w:szCs w:val="21"/>
              </w:rPr>
              <w:t>Возможность пролонгации</w:t>
            </w:r>
            <w:r w:rsidR="004B0A25" w:rsidRPr="00F41E9B">
              <w:rPr>
                <w:rFonts w:eastAsia="DIN 2014"/>
                <w:color w:val="000000" w:themeColor="text1"/>
                <w:kern w:val="24"/>
                <w:sz w:val="21"/>
                <w:szCs w:val="21"/>
              </w:rPr>
              <w:t xml:space="preserve"> займа</w:t>
            </w:r>
          </w:p>
        </w:tc>
        <w:tc>
          <w:tcPr>
            <w:tcW w:w="9838" w:type="dxa"/>
            <w:shd w:val="clear" w:color="auto" w:fill="auto"/>
            <w:tcMar>
              <w:top w:w="72" w:type="dxa"/>
              <w:left w:w="144" w:type="dxa"/>
              <w:bottom w:w="72" w:type="dxa"/>
              <w:right w:w="144" w:type="dxa"/>
            </w:tcMar>
            <w:vAlign w:val="center"/>
          </w:tcPr>
          <w:p w14:paraId="4C22BA25" w14:textId="11C94E39" w:rsidR="005A310A" w:rsidRPr="00F41E9B" w:rsidRDefault="00A15E60" w:rsidP="00DF0ABF">
            <w:pPr>
              <w:pStyle w:val="a4"/>
              <w:ind w:left="0"/>
              <w:rPr>
                <w:sz w:val="21"/>
                <w:szCs w:val="21"/>
              </w:rPr>
            </w:pPr>
            <w:r>
              <w:rPr>
                <w:sz w:val="21"/>
                <w:szCs w:val="21"/>
              </w:rPr>
              <w:t xml:space="preserve">Пролонгация возможна, условия согласуются </w:t>
            </w:r>
            <w:r w:rsidR="00DF0ABF">
              <w:rPr>
                <w:sz w:val="21"/>
                <w:szCs w:val="21"/>
              </w:rPr>
              <w:t>индивидуально</w:t>
            </w:r>
            <w:bookmarkStart w:id="0" w:name="_GoBack"/>
            <w:bookmarkEnd w:id="0"/>
          </w:p>
        </w:tc>
      </w:tr>
      <w:tr w:rsidR="005A310A" w:rsidRPr="00F41E9B" w14:paraId="2BB5E370" w14:textId="77777777" w:rsidTr="0020663C">
        <w:trPr>
          <w:trHeight w:val="208"/>
          <w:jc w:val="center"/>
        </w:trPr>
        <w:tc>
          <w:tcPr>
            <w:tcW w:w="5382" w:type="dxa"/>
            <w:shd w:val="clear" w:color="auto" w:fill="auto"/>
            <w:tcMar>
              <w:top w:w="72" w:type="dxa"/>
              <w:left w:w="144" w:type="dxa"/>
              <w:bottom w:w="72" w:type="dxa"/>
              <w:right w:w="144" w:type="dxa"/>
            </w:tcMar>
            <w:vAlign w:val="center"/>
            <w:hideMark/>
          </w:tcPr>
          <w:p w14:paraId="5BA81ED8" w14:textId="77777777" w:rsidR="005A310A" w:rsidRPr="00F41E9B" w:rsidRDefault="005A310A" w:rsidP="00F41E9B">
            <w:pPr>
              <w:rPr>
                <w:color w:val="auto"/>
                <w:sz w:val="21"/>
                <w:szCs w:val="21"/>
              </w:rPr>
            </w:pPr>
            <w:r w:rsidRPr="00F41E9B">
              <w:rPr>
                <w:rFonts w:eastAsia="DIN 2014"/>
                <w:color w:val="000000" w:themeColor="text1"/>
                <w:kern w:val="24"/>
                <w:sz w:val="21"/>
                <w:szCs w:val="21"/>
              </w:rPr>
              <w:t xml:space="preserve">Минимальный срок регистрации компании заемщика </w:t>
            </w:r>
          </w:p>
        </w:tc>
        <w:tc>
          <w:tcPr>
            <w:tcW w:w="9838" w:type="dxa"/>
            <w:shd w:val="clear" w:color="auto" w:fill="auto"/>
            <w:tcMar>
              <w:top w:w="72" w:type="dxa"/>
              <w:left w:w="144" w:type="dxa"/>
              <w:bottom w:w="72" w:type="dxa"/>
              <w:right w:w="144" w:type="dxa"/>
            </w:tcMar>
            <w:vAlign w:val="center"/>
          </w:tcPr>
          <w:p w14:paraId="5BB4372F" w14:textId="77777777" w:rsidR="005A310A" w:rsidRPr="00F41E9B" w:rsidRDefault="00D57FF2" w:rsidP="00F41E9B">
            <w:pPr>
              <w:rPr>
                <w:color w:val="auto"/>
                <w:sz w:val="21"/>
                <w:szCs w:val="21"/>
              </w:rPr>
            </w:pPr>
            <w:r>
              <w:rPr>
                <w:color w:val="auto"/>
                <w:sz w:val="21"/>
                <w:szCs w:val="21"/>
              </w:rPr>
              <w:t>6 месяцев</w:t>
            </w:r>
          </w:p>
        </w:tc>
      </w:tr>
      <w:tr w:rsidR="005A310A" w:rsidRPr="00F41E9B" w14:paraId="688A24B3" w14:textId="77777777" w:rsidTr="0020663C">
        <w:trPr>
          <w:trHeight w:val="212"/>
          <w:jc w:val="center"/>
        </w:trPr>
        <w:tc>
          <w:tcPr>
            <w:tcW w:w="5382" w:type="dxa"/>
            <w:shd w:val="clear" w:color="auto" w:fill="auto"/>
            <w:tcMar>
              <w:top w:w="72" w:type="dxa"/>
              <w:left w:w="144" w:type="dxa"/>
              <w:bottom w:w="72" w:type="dxa"/>
              <w:right w:w="144" w:type="dxa"/>
            </w:tcMar>
            <w:vAlign w:val="center"/>
            <w:hideMark/>
          </w:tcPr>
          <w:p w14:paraId="7BE2FF99" w14:textId="77777777" w:rsidR="005A310A" w:rsidRPr="00F41E9B" w:rsidRDefault="00290B5C" w:rsidP="00F41E9B">
            <w:pPr>
              <w:rPr>
                <w:color w:val="auto"/>
                <w:sz w:val="21"/>
                <w:szCs w:val="21"/>
              </w:rPr>
            </w:pPr>
            <w:r w:rsidRPr="00F41E9B">
              <w:rPr>
                <w:rFonts w:eastAsia="DIN 2014"/>
                <w:color w:val="000000" w:themeColor="text1"/>
                <w:kern w:val="24"/>
                <w:sz w:val="21"/>
                <w:szCs w:val="21"/>
              </w:rPr>
              <w:t>Закон</w:t>
            </w:r>
          </w:p>
        </w:tc>
        <w:tc>
          <w:tcPr>
            <w:tcW w:w="9838" w:type="dxa"/>
            <w:shd w:val="clear" w:color="auto" w:fill="auto"/>
            <w:tcMar>
              <w:top w:w="72" w:type="dxa"/>
              <w:left w:w="144" w:type="dxa"/>
              <w:bottom w:w="72" w:type="dxa"/>
              <w:right w:w="144" w:type="dxa"/>
            </w:tcMar>
            <w:vAlign w:val="center"/>
          </w:tcPr>
          <w:p w14:paraId="4E748E76" w14:textId="1C7FD96D" w:rsidR="005A310A" w:rsidRPr="006C05B7" w:rsidRDefault="00D57FF2" w:rsidP="00F41E9B">
            <w:pPr>
              <w:rPr>
                <w:sz w:val="21"/>
                <w:szCs w:val="21"/>
              </w:rPr>
            </w:pPr>
            <w:r>
              <w:rPr>
                <w:sz w:val="21"/>
                <w:szCs w:val="21"/>
              </w:rPr>
              <w:t>44-ФЗ</w:t>
            </w:r>
            <w:r w:rsidR="006C05B7">
              <w:rPr>
                <w:sz w:val="21"/>
                <w:szCs w:val="21"/>
              </w:rPr>
              <w:t xml:space="preserve">, 223-ФЗ, </w:t>
            </w:r>
            <w:r w:rsidR="006C05B7">
              <w:rPr>
                <w:sz w:val="21"/>
                <w:szCs w:val="21"/>
                <w:lang w:val="en-US"/>
              </w:rPr>
              <w:t>185-</w:t>
            </w:r>
            <w:r w:rsidR="006C05B7">
              <w:rPr>
                <w:sz w:val="21"/>
                <w:szCs w:val="21"/>
              </w:rPr>
              <w:t>ФЗ (615-ПП)</w:t>
            </w:r>
            <w:r w:rsidR="00A15E60">
              <w:rPr>
                <w:sz w:val="21"/>
                <w:szCs w:val="21"/>
              </w:rPr>
              <w:t>.</w:t>
            </w:r>
          </w:p>
        </w:tc>
      </w:tr>
      <w:tr w:rsidR="005A310A" w:rsidRPr="00F41E9B" w14:paraId="1BE54D5C" w14:textId="77777777" w:rsidTr="0020663C">
        <w:trPr>
          <w:trHeight w:val="110"/>
          <w:jc w:val="center"/>
        </w:trPr>
        <w:tc>
          <w:tcPr>
            <w:tcW w:w="5382" w:type="dxa"/>
            <w:shd w:val="clear" w:color="auto" w:fill="auto"/>
            <w:tcMar>
              <w:top w:w="72" w:type="dxa"/>
              <w:left w:w="144" w:type="dxa"/>
              <w:bottom w:w="72" w:type="dxa"/>
              <w:right w:w="144" w:type="dxa"/>
            </w:tcMar>
            <w:vAlign w:val="center"/>
            <w:hideMark/>
          </w:tcPr>
          <w:p w14:paraId="16AECD15" w14:textId="77777777" w:rsidR="005A310A" w:rsidRPr="00F41E9B" w:rsidRDefault="005A310A" w:rsidP="00F41E9B">
            <w:pPr>
              <w:rPr>
                <w:color w:val="auto"/>
                <w:sz w:val="21"/>
                <w:szCs w:val="21"/>
              </w:rPr>
            </w:pPr>
            <w:r w:rsidRPr="00F41E9B">
              <w:rPr>
                <w:rFonts w:eastAsia="DIN 2014"/>
                <w:color w:val="000000" w:themeColor="text1"/>
                <w:kern w:val="24"/>
                <w:sz w:val="21"/>
                <w:szCs w:val="21"/>
              </w:rPr>
              <w:t xml:space="preserve">Срок рассмотрения заявки о предоставлении займа </w:t>
            </w:r>
          </w:p>
        </w:tc>
        <w:tc>
          <w:tcPr>
            <w:tcW w:w="9838" w:type="dxa"/>
            <w:shd w:val="clear" w:color="auto" w:fill="auto"/>
            <w:tcMar>
              <w:top w:w="72" w:type="dxa"/>
              <w:left w:w="144" w:type="dxa"/>
              <w:bottom w:w="72" w:type="dxa"/>
              <w:right w:w="144" w:type="dxa"/>
            </w:tcMar>
            <w:vAlign w:val="center"/>
          </w:tcPr>
          <w:p w14:paraId="4AFE613D" w14:textId="3133120C" w:rsidR="005A310A" w:rsidRPr="00F41E9B" w:rsidRDefault="006C05B7" w:rsidP="00DF0ABF">
            <w:pPr>
              <w:rPr>
                <w:color w:val="auto"/>
                <w:sz w:val="21"/>
                <w:szCs w:val="21"/>
              </w:rPr>
            </w:pPr>
            <w:r>
              <w:rPr>
                <w:color w:val="auto"/>
                <w:sz w:val="21"/>
                <w:szCs w:val="21"/>
              </w:rPr>
              <w:t xml:space="preserve">При сумме до 5 млн. рублей – 2-3 часа. </w:t>
            </w:r>
            <w:r w:rsidR="00DF0ABF">
              <w:rPr>
                <w:color w:val="auto"/>
                <w:sz w:val="21"/>
                <w:szCs w:val="21"/>
              </w:rPr>
              <w:br/>
            </w:r>
            <w:r>
              <w:rPr>
                <w:color w:val="auto"/>
                <w:sz w:val="21"/>
                <w:szCs w:val="21"/>
              </w:rPr>
              <w:t xml:space="preserve">При сумме свыше 5 млн. рублей </w:t>
            </w:r>
            <w:r w:rsidR="00DF0ABF">
              <w:rPr>
                <w:color w:val="auto"/>
                <w:sz w:val="21"/>
                <w:szCs w:val="21"/>
              </w:rPr>
              <w:t>-</w:t>
            </w:r>
            <w:r>
              <w:rPr>
                <w:color w:val="auto"/>
                <w:sz w:val="21"/>
                <w:szCs w:val="21"/>
              </w:rPr>
              <w:t xml:space="preserve"> 5-7 часов</w:t>
            </w:r>
            <w:r w:rsidR="00A15E60">
              <w:rPr>
                <w:color w:val="auto"/>
                <w:sz w:val="21"/>
                <w:szCs w:val="21"/>
              </w:rPr>
              <w:t>.</w:t>
            </w:r>
          </w:p>
        </w:tc>
      </w:tr>
      <w:tr w:rsidR="005A310A" w:rsidRPr="00F41E9B" w14:paraId="40C82447" w14:textId="77777777" w:rsidTr="0020663C">
        <w:trPr>
          <w:trHeight w:val="236"/>
          <w:jc w:val="center"/>
        </w:trPr>
        <w:tc>
          <w:tcPr>
            <w:tcW w:w="5382" w:type="dxa"/>
            <w:shd w:val="clear" w:color="auto" w:fill="auto"/>
            <w:tcMar>
              <w:top w:w="72" w:type="dxa"/>
              <w:left w:w="144" w:type="dxa"/>
              <w:bottom w:w="72" w:type="dxa"/>
              <w:right w:w="144" w:type="dxa"/>
            </w:tcMar>
            <w:vAlign w:val="center"/>
            <w:hideMark/>
          </w:tcPr>
          <w:p w14:paraId="46D580FD" w14:textId="77777777" w:rsidR="005A310A" w:rsidRPr="00F41E9B" w:rsidRDefault="005A310A" w:rsidP="00F41E9B">
            <w:pPr>
              <w:rPr>
                <w:color w:val="auto"/>
                <w:sz w:val="21"/>
                <w:szCs w:val="21"/>
              </w:rPr>
            </w:pPr>
            <w:r w:rsidRPr="00F41E9B">
              <w:rPr>
                <w:rFonts w:eastAsia="DIN 2014"/>
                <w:color w:val="000000" w:themeColor="text1"/>
                <w:kern w:val="24"/>
                <w:sz w:val="21"/>
                <w:szCs w:val="21"/>
              </w:rPr>
              <w:t xml:space="preserve">Выдача займа </w:t>
            </w:r>
          </w:p>
        </w:tc>
        <w:tc>
          <w:tcPr>
            <w:tcW w:w="9838" w:type="dxa"/>
            <w:shd w:val="clear" w:color="auto" w:fill="auto"/>
            <w:tcMar>
              <w:top w:w="72" w:type="dxa"/>
              <w:left w:w="144" w:type="dxa"/>
              <w:bottom w:w="72" w:type="dxa"/>
              <w:right w:w="144" w:type="dxa"/>
            </w:tcMar>
            <w:vAlign w:val="center"/>
          </w:tcPr>
          <w:p w14:paraId="07C23717" w14:textId="296C19C3" w:rsidR="005A310A" w:rsidRPr="006A1A96" w:rsidRDefault="00DF0ABF" w:rsidP="00F41E9B">
            <w:pPr>
              <w:rPr>
                <w:color w:val="auto"/>
                <w:sz w:val="21"/>
                <w:szCs w:val="21"/>
              </w:rPr>
            </w:pPr>
            <w:r w:rsidRPr="00DF0ABF">
              <w:rPr>
                <w:color w:val="auto"/>
                <w:sz w:val="21"/>
                <w:szCs w:val="21"/>
              </w:rPr>
              <w:t>На специальный счет, расчётный счёт, счёт площадки</w:t>
            </w:r>
          </w:p>
        </w:tc>
      </w:tr>
      <w:tr w:rsidR="009616F5" w:rsidRPr="00F41E9B" w14:paraId="1701B117" w14:textId="77777777" w:rsidTr="00174EF5">
        <w:trPr>
          <w:trHeight w:val="236"/>
          <w:jc w:val="center"/>
        </w:trPr>
        <w:tc>
          <w:tcPr>
            <w:tcW w:w="5382" w:type="dxa"/>
            <w:shd w:val="clear" w:color="auto" w:fill="auto"/>
            <w:tcMar>
              <w:top w:w="72" w:type="dxa"/>
              <w:left w:w="144" w:type="dxa"/>
              <w:bottom w:w="72" w:type="dxa"/>
              <w:right w:w="144" w:type="dxa"/>
            </w:tcMar>
            <w:vAlign w:val="center"/>
          </w:tcPr>
          <w:p w14:paraId="5924971A" w14:textId="77777777" w:rsidR="009616F5" w:rsidRPr="00F41E9B" w:rsidRDefault="009616F5" w:rsidP="00F41E9B">
            <w:pPr>
              <w:rPr>
                <w:rFonts w:eastAsia="DIN 2014"/>
                <w:color w:val="000000" w:themeColor="text1"/>
                <w:kern w:val="24"/>
                <w:sz w:val="21"/>
                <w:szCs w:val="21"/>
              </w:rPr>
            </w:pPr>
            <w:r w:rsidRPr="00F41E9B">
              <w:rPr>
                <w:rFonts w:eastAsia="DIN 2014"/>
                <w:color w:val="000000" w:themeColor="text1"/>
                <w:kern w:val="24"/>
                <w:sz w:val="21"/>
                <w:szCs w:val="21"/>
              </w:rPr>
              <w:t>Открытие расчетного счета</w:t>
            </w:r>
          </w:p>
        </w:tc>
        <w:tc>
          <w:tcPr>
            <w:tcW w:w="9838" w:type="dxa"/>
            <w:shd w:val="clear" w:color="auto" w:fill="auto"/>
            <w:tcMar>
              <w:top w:w="72" w:type="dxa"/>
              <w:left w:w="144" w:type="dxa"/>
              <w:bottom w:w="72" w:type="dxa"/>
              <w:right w:w="144" w:type="dxa"/>
            </w:tcMar>
            <w:vAlign w:val="center"/>
          </w:tcPr>
          <w:p w14:paraId="6BC59C15" w14:textId="6EFE2B45" w:rsidR="009616F5" w:rsidRPr="00F41E9B" w:rsidRDefault="006A1A96" w:rsidP="00F41E9B">
            <w:pPr>
              <w:rPr>
                <w:rFonts w:eastAsia="DIN 2014 Light"/>
                <w:color w:val="000000" w:themeColor="text1"/>
                <w:kern w:val="24"/>
                <w:sz w:val="21"/>
                <w:szCs w:val="21"/>
              </w:rPr>
            </w:pPr>
            <w:r>
              <w:rPr>
                <w:rFonts w:eastAsia="DIN 2014 Light"/>
                <w:color w:val="000000" w:themeColor="text1"/>
                <w:kern w:val="24"/>
                <w:sz w:val="21"/>
                <w:szCs w:val="21"/>
              </w:rPr>
              <w:t>Не требуется</w:t>
            </w:r>
            <w:r w:rsidR="00A15E60">
              <w:rPr>
                <w:rFonts w:eastAsia="DIN 2014 Light"/>
                <w:color w:val="000000" w:themeColor="text1"/>
                <w:kern w:val="24"/>
                <w:sz w:val="21"/>
                <w:szCs w:val="21"/>
              </w:rPr>
              <w:t>.</w:t>
            </w:r>
          </w:p>
        </w:tc>
      </w:tr>
      <w:tr w:rsidR="009616F5" w:rsidRPr="00F41E9B" w14:paraId="5EFBA7EE" w14:textId="77777777" w:rsidTr="00F41E9B">
        <w:trPr>
          <w:trHeight w:val="226"/>
          <w:jc w:val="center"/>
        </w:trPr>
        <w:tc>
          <w:tcPr>
            <w:tcW w:w="5382" w:type="dxa"/>
            <w:shd w:val="clear" w:color="auto" w:fill="auto"/>
            <w:tcMar>
              <w:top w:w="72" w:type="dxa"/>
              <w:left w:w="144" w:type="dxa"/>
              <w:bottom w:w="72" w:type="dxa"/>
              <w:right w:w="144" w:type="dxa"/>
            </w:tcMar>
            <w:vAlign w:val="center"/>
          </w:tcPr>
          <w:p w14:paraId="36F382B8" w14:textId="77777777" w:rsidR="009616F5" w:rsidRPr="00F41E9B" w:rsidRDefault="009616F5" w:rsidP="00F41E9B">
            <w:pPr>
              <w:rPr>
                <w:rFonts w:eastAsia="DIN 2014"/>
                <w:b/>
                <w:color w:val="000000" w:themeColor="text1"/>
                <w:kern w:val="24"/>
                <w:sz w:val="21"/>
                <w:szCs w:val="21"/>
              </w:rPr>
            </w:pPr>
            <w:r w:rsidRPr="00F41E9B">
              <w:rPr>
                <w:rFonts w:eastAsia="DIN 2014"/>
                <w:b/>
                <w:color w:val="000000" w:themeColor="text1"/>
                <w:kern w:val="24"/>
                <w:sz w:val="21"/>
                <w:szCs w:val="21"/>
              </w:rPr>
              <w:t>Обеспечение</w:t>
            </w:r>
          </w:p>
        </w:tc>
        <w:tc>
          <w:tcPr>
            <w:tcW w:w="9838" w:type="dxa"/>
            <w:shd w:val="clear" w:color="auto" w:fill="auto"/>
            <w:tcMar>
              <w:top w:w="72" w:type="dxa"/>
              <w:left w:w="144" w:type="dxa"/>
              <w:bottom w:w="72" w:type="dxa"/>
              <w:right w:w="144" w:type="dxa"/>
            </w:tcMar>
            <w:vAlign w:val="center"/>
          </w:tcPr>
          <w:p w14:paraId="36EA8BA2" w14:textId="27CEE663" w:rsidR="009616F5" w:rsidRPr="00D95BE2" w:rsidRDefault="00D95BE2" w:rsidP="00F41E9B">
            <w:pPr>
              <w:rPr>
                <w:rFonts w:eastAsia="DIN 2014 Light"/>
                <w:color w:val="000000" w:themeColor="text1"/>
                <w:kern w:val="24"/>
                <w:sz w:val="21"/>
                <w:szCs w:val="21"/>
              </w:rPr>
            </w:pPr>
            <w:r>
              <w:rPr>
                <w:rFonts w:eastAsia="DIN 2014 Light"/>
                <w:color w:val="000000" w:themeColor="text1"/>
                <w:kern w:val="24"/>
                <w:sz w:val="21"/>
                <w:szCs w:val="21"/>
              </w:rPr>
              <w:t>Дополнительное обеспечение не требуется</w:t>
            </w:r>
            <w:r w:rsidR="00A15E60">
              <w:rPr>
                <w:rFonts w:eastAsia="DIN 2014 Light"/>
                <w:color w:val="000000" w:themeColor="text1"/>
                <w:kern w:val="24"/>
                <w:sz w:val="21"/>
                <w:szCs w:val="21"/>
              </w:rPr>
              <w:t>.</w:t>
            </w:r>
          </w:p>
        </w:tc>
      </w:tr>
      <w:tr w:rsidR="005A310A" w:rsidRPr="00F41E9B" w14:paraId="1B871870" w14:textId="77777777" w:rsidTr="0020663C">
        <w:trPr>
          <w:trHeight w:val="209"/>
          <w:jc w:val="center"/>
        </w:trPr>
        <w:tc>
          <w:tcPr>
            <w:tcW w:w="5382" w:type="dxa"/>
            <w:shd w:val="clear" w:color="auto" w:fill="auto"/>
            <w:tcMar>
              <w:top w:w="72" w:type="dxa"/>
              <w:left w:w="144" w:type="dxa"/>
              <w:bottom w:w="72" w:type="dxa"/>
              <w:right w:w="144" w:type="dxa"/>
            </w:tcMar>
            <w:vAlign w:val="center"/>
            <w:hideMark/>
          </w:tcPr>
          <w:p w14:paraId="77664CBE" w14:textId="77777777" w:rsidR="005A310A" w:rsidRPr="00F41E9B" w:rsidRDefault="00D856DD" w:rsidP="00F41E9B">
            <w:pPr>
              <w:rPr>
                <w:color w:val="auto"/>
                <w:sz w:val="21"/>
                <w:szCs w:val="21"/>
              </w:rPr>
            </w:pPr>
            <w:r w:rsidRPr="00F41E9B">
              <w:rPr>
                <w:color w:val="auto"/>
                <w:sz w:val="21"/>
                <w:szCs w:val="21"/>
              </w:rPr>
              <w:t>Электронные площадки</w:t>
            </w:r>
            <w:r w:rsidR="002D4740" w:rsidRPr="00F41E9B">
              <w:rPr>
                <w:color w:val="auto"/>
                <w:sz w:val="21"/>
                <w:szCs w:val="21"/>
              </w:rPr>
              <w:t xml:space="preserve"> </w:t>
            </w:r>
          </w:p>
        </w:tc>
        <w:tc>
          <w:tcPr>
            <w:tcW w:w="9838" w:type="dxa"/>
            <w:shd w:val="clear" w:color="auto" w:fill="auto"/>
            <w:tcMar>
              <w:top w:w="72" w:type="dxa"/>
              <w:left w:w="144" w:type="dxa"/>
              <w:bottom w:w="72" w:type="dxa"/>
              <w:right w:w="144" w:type="dxa"/>
            </w:tcMar>
            <w:vAlign w:val="center"/>
          </w:tcPr>
          <w:p w14:paraId="2A9B1BD2" w14:textId="4769223B" w:rsidR="00F9031E" w:rsidRPr="00F41E9B" w:rsidRDefault="006C4001" w:rsidP="006A1A96">
            <w:pPr>
              <w:rPr>
                <w:color w:val="auto"/>
                <w:sz w:val="21"/>
                <w:szCs w:val="21"/>
              </w:rPr>
            </w:pPr>
            <w:r>
              <w:rPr>
                <w:color w:val="auto"/>
                <w:sz w:val="21"/>
                <w:szCs w:val="21"/>
              </w:rPr>
              <w:t>Работаем со всеми площадками</w:t>
            </w:r>
            <w:r w:rsidR="00A15E60">
              <w:rPr>
                <w:color w:val="auto"/>
                <w:sz w:val="21"/>
                <w:szCs w:val="21"/>
              </w:rPr>
              <w:t>.</w:t>
            </w:r>
          </w:p>
        </w:tc>
      </w:tr>
      <w:tr w:rsidR="005A310A" w:rsidRPr="00F41E9B" w14:paraId="4D5151B9" w14:textId="77777777" w:rsidTr="0020663C">
        <w:trPr>
          <w:trHeight w:val="13"/>
          <w:jc w:val="center"/>
        </w:trPr>
        <w:tc>
          <w:tcPr>
            <w:tcW w:w="5382" w:type="dxa"/>
            <w:shd w:val="clear" w:color="auto" w:fill="auto"/>
            <w:tcMar>
              <w:top w:w="72" w:type="dxa"/>
              <w:left w:w="144" w:type="dxa"/>
              <w:bottom w:w="72" w:type="dxa"/>
              <w:right w:w="144" w:type="dxa"/>
            </w:tcMar>
            <w:vAlign w:val="center"/>
            <w:hideMark/>
          </w:tcPr>
          <w:p w14:paraId="28C14FAA" w14:textId="77777777" w:rsidR="005A310A" w:rsidRPr="00F41E9B" w:rsidRDefault="00F90530" w:rsidP="00F41E9B">
            <w:pPr>
              <w:rPr>
                <w:color w:val="auto"/>
                <w:sz w:val="21"/>
                <w:szCs w:val="21"/>
              </w:rPr>
            </w:pPr>
            <w:r w:rsidRPr="00F41E9B">
              <w:rPr>
                <w:rFonts w:eastAsia="DIN 2014"/>
                <w:color w:val="000000" w:themeColor="text1"/>
                <w:kern w:val="24"/>
                <w:sz w:val="21"/>
                <w:szCs w:val="21"/>
              </w:rPr>
              <w:t>Регион Заёмщика</w:t>
            </w:r>
            <w:r w:rsidR="005A310A" w:rsidRPr="00F41E9B">
              <w:rPr>
                <w:rFonts w:eastAsia="DIN 2014"/>
                <w:color w:val="000000" w:themeColor="text1"/>
                <w:kern w:val="24"/>
                <w:sz w:val="21"/>
                <w:szCs w:val="21"/>
              </w:rPr>
              <w:t xml:space="preserve"> </w:t>
            </w:r>
          </w:p>
        </w:tc>
        <w:tc>
          <w:tcPr>
            <w:tcW w:w="9838" w:type="dxa"/>
            <w:shd w:val="clear" w:color="auto" w:fill="auto"/>
            <w:tcMar>
              <w:top w:w="72" w:type="dxa"/>
              <w:left w:w="144" w:type="dxa"/>
              <w:bottom w:w="72" w:type="dxa"/>
              <w:right w:w="144" w:type="dxa"/>
            </w:tcMar>
            <w:vAlign w:val="center"/>
          </w:tcPr>
          <w:p w14:paraId="1B19F178" w14:textId="46CE014A" w:rsidR="005A310A" w:rsidRPr="006A1A96" w:rsidRDefault="00DF0ABF" w:rsidP="00F41E9B">
            <w:pPr>
              <w:rPr>
                <w:rFonts w:eastAsia="DIN 2014 Light"/>
                <w:color w:val="000000" w:themeColor="text1"/>
                <w:kern w:val="24"/>
                <w:sz w:val="21"/>
                <w:szCs w:val="21"/>
              </w:rPr>
            </w:pPr>
            <w:r>
              <w:rPr>
                <w:rFonts w:eastAsia="DIN 2014 Light"/>
                <w:color w:val="000000" w:themeColor="text1"/>
                <w:kern w:val="24"/>
                <w:sz w:val="21"/>
                <w:szCs w:val="21"/>
              </w:rPr>
              <w:t>Любой, к</w:t>
            </w:r>
            <w:r w:rsidR="007D6C81">
              <w:rPr>
                <w:rFonts w:eastAsia="DIN 2014 Light"/>
                <w:color w:val="000000" w:themeColor="text1"/>
                <w:kern w:val="24"/>
                <w:sz w:val="21"/>
                <w:szCs w:val="21"/>
              </w:rPr>
              <w:t>роме компаний,</w:t>
            </w:r>
            <w:r w:rsidR="006A1A96">
              <w:rPr>
                <w:rFonts w:eastAsia="DIN 2014 Light"/>
                <w:color w:val="000000" w:themeColor="text1"/>
                <w:kern w:val="24"/>
                <w:sz w:val="21"/>
                <w:szCs w:val="21"/>
              </w:rPr>
              <w:t xml:space="preserve"> </w:t>
            </w:r>
            <w:r w:rsidR="003324BB">
              <w:rPr>
                <w:rFonts w:eastAsia="DIN 2014 Light"/>
                <w:color w:val="000000" w:themeColor="text1"/>
                <w:kern w:val="24"/>
                <w:sz w:val="21"/>
                <w:szCs w:val="21"/>
              </w:rPr>
              <w:t>зарегистрированных</w:t>
            </w:r>
            <w:r w:rsidR="006A1A96">
              <w:rPr>
                <w:rFonts w:eastAsia="DIN 2014 Light"/>
                <w:color w:val="000000" w:themeColor="text1"/>
                <w:kern w:val="24"/>
                <w:sz w:val="21"/>
                <w:szCs w:val="21"/>
              </w:rPr>
              <w:t xml:space="preserve"> </w:t>
            </w:r>
            <w:r w:rsidR="003324BB">
              <w:rPr>
                <w:rFonts w:eastAsia="DIN 2014 Light"/>
                <w:color w:val="000000" w:themeColor="text1"/>
                <w:kern w:val="24"/>
                <w:sz w:val="21"/>
                <w:szCs w:val="21"/>
              </w:rPr>
              <w:t>на территории республики Крым</w:t>
            </w:r>
            <w:r w:rsidR="00A15E60">
              <w:rPr>
                <w:rFonts w:eastAsia="DIN 2014 Light"/>
                <w:color w:val="000000" w:themeColor="text1"/>
                <w:kern w:val="24"/>
                <w:sz w:val="21"/>
                <w:szCs w:val="21"/>
              </w:rPr>
              <w:t>.</w:t>
            </w:r>
          </w:p>
        </w:tc>
      </w:tr>
    </w:tbl>
    <w:p w14:paraId="43B90AD6" w14:textId="37783175" w:rsidR="007327EF" w:rsidRDefault="007327EF">
      <w:pPr>
        <w:rPr>
          <w:sz w:val="20"/>
          <w:szCs w:val="20"/>
        </w:rPr>
      </w:pPr>
    </w:p>
    <w:p w14:paraId="190E1532" w14:textId="4C4FE1C6" w:rsidR="009821EA" w:rsidRDefault="009821EA">
      <w:pPr>
        <w:rPr>
          <w:sz w:val="20"/>
          <w:szCs w:val="20"/>
        </w:rPr>
      </w:pPr>
    </w:p>
    <w:p w14:paraId="2F955521" w14:textId="17D773B3" w:rsidR="009821EA" w:rsidRPr="00F41E9B" w:rsidRDefault="009821EA">
      <w:pPr>
        <w:rPr>
          <w:sz w:val="20"/>
          <w:szCs w:val="20"/>
        </w:rPr>
      </w:pPr>
      <w:r w:rsidRPr="009821EA">
        <w:rPr>
          <w:sz w:val="20"/>
          <w:szCs w:val="20"/>
        </w:rPr>
        <w:tab/>
      </w:r>
      <w:r w:rsidRPr="009821EA">
        <w:rPr>
          <w:sz w:val="20"/>
          <w:szCs w:val="20"/>
        </w:rPr>
        <w:tab/>
      </w:r>
      <w:r w:rsidRPr="009821EA">
        <w:rPr>
          <w:sz w:val="20"/>
          <w:szCs w:val="20"/>
        </w:rPr>
        <w:tab/>
      </w:r>
    </w:p>
    <w:sectPr w:rsidR="009821EA" w:rsidRPr="00F41E9B" w:rsidSect="00FD6AC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6EC7" w14:textId="77777777" w:rsidR="00A9176F" w:rsidRDefault="00A9176F" w:rsidP="007327EF">
      <w:r>
        <w:separator/>
      </w:r>
    </w:p>
  </w:endnote>
  <w:endnote w:type="continuationSeparator" w:id="0">
    <w:p w14:paraId="4EE60C72" w14:textId="77777777" w:rsidR="00A9176F" w:rsidRDefault="00A9176F" w:rsidP="007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IN 2014 Light">
    <w:altName w:val="Segoe Script"/>
    <w:panose1 w:val="00000000000000000000"/>
    <w:charset w:val="00"/>
    <w:family w:val="swiss"/>
    <w:notTrueType/>
    <w:pitch w:val="variable"/>
    <w:sig w:usb0="A00002F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IN 2014">
    <w:altName w:val="Segoe Script"/>
    <w:panose1 w:val="00000000000000000000"/>
    <w:charset w:val="00"/>
    <w:family w:val="swiss"/>
    <w:notTrueType/>
    <w:pitch w:val="variable"/>
    <w:sig w:usb0="A00002F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1A5C" w14:textId="77777777" w:rsidR="00A9176F" w:rsidRDefault="00A9176F" w:rsidP="007327EF">
      <w:r>
        <w:separator/>
      </w:r>
    </w:p>
  </w:footnote>
  <w:footnote w:type="continuationSeparator" w:id="0">
    <w:p w14:paraId="19E2FF8B" w14:textId="77777777" w:rsidR="00A9176F" w:rsidRDefault="00A9176F" w:rsidP="0073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069"/>
    <w:multiLevelType w:val="hybridMultilevel"/>
    <w:tmpl w:val="EB048CA0"/>
    <w:lvl w:ilvl="0" w:tplc="617C5D5E">
      <w:start w:val="1"/>
      <w:numFmt w:val="decimal"/>
      <w:lvlText w:val="%1."/>
      <w:lvlJc w:val="left"/>
      <w:pPr>
        <w:tabs>
          <w:tab w:val="num" w:pos="720"/>
        </w:tabs>
        <w:ind w:left="720" w:hanging="360"/>
      </w:pPr>
      <w:rPr>
        <w:rFonts w:ascii="Times New Roman" w:eastAsia="DIN 2014 Light" w:hAnsi="Times New Roman" w:cs="Times New Roman"/>
        <w:b w:val="0"/>
      </w:rPr>
    </w:lvl>
    <w:lvl w:ilvl="1" w:tplc="68469ACA" w:tentative="1">
      <w:start w:val="1"/>
      <w:numFmt w:val="bullet"/>
      <w:lvlText w:val="•"/>
      <w:lvlJc w:val="left"/>
      <w:pPr>
        <w:tabs>
          <w:tab w:val="num" w:pos="1440"/>
        </w:tabs>
        <w:ind w:left="1440" w:hanging="360"/>
      </w:pPr>
      <w:rPr>
        <w:rFonts w:ascii="Arial" w:hAnsi="Arial" w:hint="default"/>
      </w:rPr>
    </w:lvl>
    <w:lvl w:ilvl="2" w:tplc="BD9EE11A" w:tentative="1">
      <w:start w:val="1"/>
      <w:numFmt w:val="bullet"/>
      <w:lvlText w:val="•"/>
      <w:lvlJc w:val="left"/>
      <w:pPr>
        <w:tabs>
          <w:tab w:val="num" w:pos="2160"/>
        </w:tabs>
        <w:ind w:left="2160" w:hanging="360"/>
      </w:pPr>
      <w:rPr>
        <w:rFonts w:ascii="Arial" w:hAnsi="Arial" w:hint="default"/>
      </w:rPr>
    </w:lvl>
    <w:lvl w:ilvl="3" w:tplc="62B052B6" w:tentative="1">
      <w:start w:val="1"/>
      <w:numFmt w:val="bullet"/>
      <w:lvlText w:val="•"/>
      <w:lvlJc w:val="left"/>
      <w:pPr>
        <w:tabs>
          <w:tab w:val="num" w:pos="2880"/>
        </w:tabs>
        <w:ind w:left="2880" w:hanging="360"/>
      </w:pPr>
      <w:rPr>
        <w:rFonts w:ascii="Arial" w:hAnsi="Arial" w:hint="default"/>
      </w:rPr>
    </w:lvl>
    <w:lvl w:ilvl="4" w:tplc="9F1A3678" w:tentative="1">
      <w:start w:val="1"/>
      <w:numFmt w:val="bullet"/>
      <w:lvlText w:val="•"/>
      <w:lvlJc w:val="left"/>
      <w:pPr>
        <w:tabs>
          <w:tab w:val="num" w:pos="3600"/>
        </w:tabs>
        <w:ind w:left="3600" w:hanging="360"/>
      </w:pPr>
      <w:rPr>
        <w:rFonts w:ascii="Arial" w:hAnsi="Arial" w:hint="default"/>
      </w:rPr>
    </w:lvl>
    <w:lvl w:ilvl="5" w:tplc="24F2BB90" w:tentative="1">
      <w:start w:val="1"/>
      <w:numFmt w:val="bullet"/>
      <w:lvlText w:val="•"/>
      <w:lvlJc w:val="left"/>
      <w:pPr>
        <w:tabs>
          <w:tab w:val="num" w:pos="4320"/>
        </w:tabs>
        <w:ind w:left="4320" w:hanging="360"/>
      </w:pPr>
      <w:rPr>
        <w:rFonts w:ascii="Arial" w:hAnsi="Arial" w:hint="default"/>
      </w:rPr>
    </w:lvl>
    <w:lvl w:ilvl="6" w:tplc="24FE8B7A" w:tentative="1">
      <w:start w:val="1"/>
      <w:numFmt w:val="bullet"/>
      <w:lvlText w:val="•"/>
      <w:lvlJc w:val="left"/>
      <w:pPr>
        <w:tabs>
          <w:tab w:val="num" w:pos="5040"/>
        </w:tabs>
        <w:ind w:left="5040" w:hanging="360"/>
      </w:pPr>
      <w:rPr>
        <w:rFonts w:ascii="Arial" w:hAnsi="Arial" w:hint="default"/>
      </w:rPr>
    </w:lvl>
    <w:lvl w:ilvl="7" w:tplc="57C69F88" w:tentative="1">
      <w:start w:val="1"/>
      <w:numFmt w:val="bullet"/>
      <w:lvlText w:val="•"/>
      <w:lvlJc w:val="left"/>
      <w:pPr>
        <w:tabs>
          <w:tab w:val="num" w:pos="5760"/>
        </w:tabs>
        <w:ind w:left="5760" w:hanging="360"/>
      </w:pPr>
      <w:rPr>
        <w:rFonts w:ascii="Arial" w:hAnsi="Arial" w:hint="default"/>
      </w:rPr>
    </w:lvl>
    <w:lvl w:ilvl="8" w:tplc="AD0AE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9539C"/>
    <w:multiLevelType w:val="hybridMultilevel"/>
    <w:tmpl w:val="93F6A82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F6CD4"/>
    <w:multiLevelType w:val="hybridMultilevel"/>
    <w:tmpl w:val="02B2DD6E"/>
    <w:lvl w:ilvl="0" w:tplc="08AAA4E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2F5420D"/>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0B00DDD"/>
    <w:multiLevelType w:val="hybridMultilevel"/>
    <w:tmpl w:val="32A2D0F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EE3E13"/>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38D3027"/>
    <w:multiLevelType w:val="hybridMultilevel"/>
    <w:tmpl w:val="1C949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B54FF"/>
    <w:multiLevelType w:val="hybridMultilevel"/>
    <w:tmpl w:val="B4024AF4"/>
    <w:lvl w:ilvl="0" w:tplc="EEA24DD4">
      <w:start w:val="1"/>
      <w:numFmt w:val="decimal"/>
      <w:lvlText w:val="%1."/>
      <w:lvlJc w:val="left"/>
      <w:pPr>
        <w:tabs>
          <w:tab w:val="num" w:pos="720"/>
        </w:tabs>
        <w:ind w:left="720" w:hanging="360"/>
      </w:pPr>
      <w:rPr>
        <w:rFonts w:ascii="Times New Roman" w:eastAsia="DIN 2014 Light" w:hAnsi="Times New Roman" w:cs="Times New Roman"/>
      </w:rPr>
    </w:lvl>
    <w:lvl w:ilvl="1" w:tplc="B01A639A" w:tentative="1">
      <w:start w:val="1"/>
      <w:numFmt w:val="bullet"/>
      <w:lvlText w:val="•"/>
      <w:lvlJc w:val="left"/>
      <w:pPr>
        <w:tabs>
          <w:tab w:val="num" w:pos="1440"/>
        </w:tabs>
        <w:ind w:left="1440" w:hanging="360"/>
      </w:pPr>
      <w:rPr>
        <w:rFonts w:ascii="Arial" w:hAnsi="Arial" w:hint="default"/>
      </w:rPr>
    </w:lvl>
    <w:lvl w:ilvl="2" w:tplc="920C43E2" w:tentative="1">
      <w:start w:val="1"/>
      <w:numFmt w:val="bullet"/>
      <w:lvlText w:val="•"/>
      <w:lvlJc w:val="left"/>
      <w:pPr>
        <w:tabs>
          <w:tab w:val="num" w:pos="2160"/>
        </w:tabs>
        <w:ind w:left="2160" w:hanging="360"/>
      </w:pPr>
      <w:rPr>
        <w:rFonts w:ascii="Arial" w:hAnsi="Arial" w:hint="default"/>
      </w:rPr>
    </w:lvl>
    <w:lvl w:ilvl="3" w:tplc="B7A82F3C" w:tentative="1">
      <w:start w:val="1"/>
      <w:numFmt w:val="bullet"/>
      <w:lvlText w:val="•"/>
      <w:lvlJc w:val="left"/>
      <w:pPr>
        <w:tabs>
          <w:tab w:val="num" w:pos="2880"/>
        </w:tabs>
        <w:ind w:left="2880" w:hanging="360"/>
      </w:pPr>
      <w:rPr>
        <w:rFonts w:ascii="Arial" w:hAnsi="Arial" w:hint="default"/>
      </w:rPr>
    </w:lvl>
    <w:lvl w:ilvl="4" w:tplc="7C763BCE" w:tentative="1">
      <w:start w:val="1"/>
      <w:numFmt w:val="bullet"/>
      <w:lvlText w:val="•"/>
      <w:lvlJc w:val="left"/>
      <w:pPr>
        <w:tabs>
          <w:tab w:val="num" w:pos="3600"/>
        </w:tabs>
        <w:ind w:left="3600" w:hanging="360"/>
      </w:pPr>
      <w:rPr>
        <w:rFonts w:ascii="Arial" w:hAnsi="Arial" w:hint="default"/>
      </w:rPr>
    </w:lvl>
    <w:lvl w:ilvl="5" w:tplc="BDE44D0E" w:tentative="1">
      <w:start w:val="1"/>
      <w:numFmt w:val="bullet"/>
      <w:lvlText w:val="•"/>
      <w:lvlJc w:val="left"/>
      <w:pPr>
        <w:tabs>
          <w:tab w:val="num" w:pos="4320"/>
        </w:tabs>
        <w:ind w:left="4320" w:hanging="360"/>
      </w:pPr>
      <w:rPr>
        <w:rFonts w:ascii="Arial" w:hAnsi="Arial" w:hint="default"/>
      </w:rPr>
    </w:lvl>
    <w:lvl w:ilvl="6" w:tplc="7B8C460C" w:tentative="1">
      <w:start w:val="1"/>
      <w:numFmt w:val="bullet"/>
      <w:lvlText w:val="•"/>
      <w:lvlJc w:val="left"/>
      <w:pPr>
        <w:tabs>
          <w:tab w:val="num" w:pos="5040"/>
        </w:tabs>
        <w:ind w:left="5040" w:hanging="360"/>
      </w:pPr>
      <w:rPr>
        <w:rFonts w:ascii="Arial" w:hAnsi="Arial" w:hint="default"/>
      </w:rPr>
    </w:lvl>
    <w:lvl w:ilvl="7" w:tplc="8D16F5A0" w:tentative="1">
      <w:start w:val="1"/>
      <w:numFmt w:val="bullet"/>
      <w:lvlText w:val="•"/>
      <w:lvlJc w:val="left"/>
      <w:pPr>
        <w:tabs>
          <w:tab w:val="num" w:pos="5760"/>
        </w:tabs>
        <w:ind w:left="5760" w:hanging="360"/>
      </w:pPr>
      <w:rPr>
        <w:rFonts w:ascii="Arial" w:hAnsi="Arial" w:hint="default"/>
      </w:rPr>
    </w:lvl>
    <w:lvl w:ilvl="8" w:tplc="B76A0B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78618C"/>
    <w:multiLevelType w:val="hybridMultilevel"/>
    <w:tmpl w:val="26DADA58"/>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1511A8"/>
    <w:multiLevelType w:val="hybridMultilevel"/>
    <w:tmpl w:val="6F64E0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D465A9"/>
    <w:multiLevelType w:val="hybridMultilevel"/>
    <w:tmpl w:val="2A24367E"/>
    <w:lvl w:ilvl="0" w:tplc="4EC417D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25400D2"/>
    <w:multiLevelType w:val="hybridMultilevel"/>
    <w:tmpl w:val="FA8E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5165EB"/>
    <w:multiLevelType w:val="hybridMultilevel"/>
    <w:tmpl w:val="77AA4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EC417D6">
      <w:start w:val="1"/>
      <w:numFmt w:val="bullet"/>
      <w:lvlText w:val="-"/>
      <w:lvlJc w:val="left"/>
      <w:pPr>
        <w:ind w:left="748"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384298"/>
    <w:multiLevelType w:val="hybridMultilevel"/>
    <w:tmpl w:val="2A94C920"/>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9348B9"/>
    <w:multiLevelType w:val="hybridMultilevel"/>
    <w:tmpl w:val="4A2AAC1A"/>
    <w:lvl w:ilvl="0" w:tplc="2EFCFF2E">
      <w:start w:val="4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6FB306D9"/>
    <w:multiLevelType w:val="hybridMultilevel"/>
    <w:tmpl w:val="BE345A4E"/>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B41F5A"/>
    <w:multiLevelType w:val="hybridMultilevel"/>
    <w:tmpl w:val="E2686FEC"/>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6"/>
  </w:num>
  <w:num w:numId="9">
    <w:abstractNumId w:val="4"/>
  </w:num>
  <w:num w:numId="10">
    <w:abstractNumId w:val="13"/>
  </w:num>
  <w:num w:numId="11">
    <w:abstractNumId w:val="15"/>
  </w:num>
  <w:num w:numId="12">
    <w:abstractNumId w:val="10"/>
  </w:num>
  <w:num w:numId="13">
    <w:abstractNumId w:val="12"/>
  </w:num>
  <w:num w:numId="14">
    <w:abstractNumId w:val="6"/>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BB"/>
    <w:rsid w:val="0002734D"/>
    <w:rsid w:val="00036C48"/>
    <w:rsid w:val="00092BB8"/>
    <w:rsid w:val="000C088C"/>
    <w:rsid w:val="000D7B6C"/>
    <w:rsid w:val="000E6357"/>
    <w:rsid w:val="000F68DE"/>
    <w:rsid w:val="0010485F"/>
    <w:rsid w:val="0013045D"/>
    <w:rsid w:val="00151C6E"/>
    <w:rsid w:val="00155A3B"/>
    <w:rsid w:val="001733FB"/>
    <w:rsid w:val="001746A8"/>
    <w:rsid w:val="00174EF5"/>
    <w:rsid w:val="00181D3E"/>
    <w:rsid w:val="00186057"/>
    <w:rsid w:val="0018745B"/>
    <w:rsid w:val="001E4062"/>
    <w:rsid w:val="001F1D7D"/>
    <w:rsid w:val="001F6E83"/>
    <w:rsid w:val="0020099A"/>
    <w:rsid w:val="00200ABB"/>
    <w:rsid w:val="0020128E"/>
    <w:rsid w:val="0020663C"/>
    <w:rsid w:val="00221EC2"/>
    <w:rsid w:val="002237D2"/>
    <w:rsid w:val="00233F32"/>
    <w:rsid w:val="00241483"/>
    <w:rsid w:val="00255BC0"/>
    <w:rsid w:val="00256549"/>
    <w:rsid w:val="00280F61"/>
    <w:rsid w:val="00290B5C"/>
    <w:rsid w:val="0029115E"/>
    <w:rsid w:val="002A3FFB"/>
    <w:rsid w:val="002A415F"/>
    <w:rsid w:val="002A6288"/>
    <w:rsid w:val="002B3DD8"/>
    <w:rsid w:val="002C3D70"/>
    <w:rsid w:val="002D4740"/>
    <w:rsid w:val="002E29EB"/>
    <w:rsid w:val="00326C32"/>
    <w:rsid w:val="003324BB"/>
    <w:rsid w:val="00332580"/>
    <w:rsid w:val="003361AC"/>
    <w:rsid w:val="0037262A"/>
    <w:rsid w:val="003B2F51"/>
    <w:rsid w:val="003F5971"/>
    <w:rsid w:val="004143B9"/>
    <w:rsid w:val="00415BF4"/>
    <w:rsid w:val="00416044"/>
    <w:rsid w:val="00417E63"/>
    <w:rsid w:val="00457097"/>
    <w:rsid w:val="00481545"/>
    <w:rsid w:val="004B0A25"/>
    <w:rsid w:val="004D5730"/>
    <w:rsid w:val="004F4638"/>
    <w:rsid w:val="004F7AEC"/>
    <w:rsid w:val="0052301B"/>
    <w:rsid w:val="005818ED"/>
    <w:rsid w:val="005A310A"/>
    <w:rsid w:val="005C1B5C"/>
    <w:rsid w:val="00613EC0"/>
    <w:rsid w:val="0063432C"/>
    <w:rsid w:val="00651124"/>
    <w:rsid w:val="0067787F"/>
    <w:rsid w:val="00692958"/>
    <w:rsid w:val="006A1A96"/>
    <w:rsid w:val="006A3062"/>
    <w:rsid w:val="006B2BFF"/>
    <w:rsid w:val="006C05B7"/>
    <w:rsid w:val="006C4001"/>
    <w:rsid w:val="006E638D"/>
    <w:rsid w:val="006F1C40"/>
    <w:rsid w:val="00707600"/>
    <w:rsid w:val="00707DF1"/>
    <w:rsid w:val="00712698"/>
    <w:rsid w:val="007173E5"/>
    <w:rsid w:val="00724442"/>
    <w:rsid w:val="007327EF"/>
    <w:rsid w:val="0073501E"/>
    <w:rsid w:val="00784B90"/>
    <w:rsid w:val="007948E0"/>
    <w:rsid w:val="007978E2"/>
    <w:rsid w:val="007A00DB"/>
    <w:rsid w:val="007D6C81"/>
    <w:rsid w:val="0086407C"/>
    <w:rsid w:val="008747DC"/>
    <w:rsid w:val="008D4CFA"/>
    <w:rsid w:val="00912BED"/>
    <w:rsid w:val="0091545C"/>
    <w:rsid w:val="00954569"/>
    <w:rsid w:val="009616F5"/>
    <w:rsid w:val="0097643A"/>
    <w:rsid w:val="0098126C"/>
    <w:rsid w:val="009821EA"/>
    <w:rsid w:val="009834A9"/>
    <w:rsid w:val="009A4CAF"/>
    <w:rsid w:val="009A7C88"/>
    <w:rsid w:val="009B3062"/>
    <w:rsid w:val="009F06BB"/>
    <w:rsid w:val="00A15E60"/>
    <w:rsid w:val="00A205DD"/>
    <w:rsid w:val="00A720CD"/>
    <w:rsid w:val="00A9176F"/>
    <w:rsid w:val="00A91C01"/>
    <w:rsid w:val="00A91C38"/>
    <w:rsid w:val="00A9358E"/>
    <w:rsid w:val="00AD603D"/>
    <w:rsid w:val="00B32400"/>
    <w:rsid w:val="00B54899"/>
    <w:rsid w:val="00B8574B"/>
    <w:rsid w:val="00B9366A"/>
    <w:rsid w:val="00B95B76"/>
    <w:rsid w:val="00BB3922"/>
    <w:rsid w:val="00BC4809"/>
    <w:rsid w:val="00BE1299"/>
    <w:rsid w:val="00BE2067"/>
    <w:rsid w:val="00BE48EE"/>
    <w:rsid w:val="00BF3601"/>
    <w:rsid w:val="00C212DB"/>
    <w:rsid w:val="00C408DE"/>
    <w:rsid w:val="00C52B8C"/>
    <w:rsid w:val="00C57B74"/>
    <w:rsid w:val="00C73BB0"/>
    <w:rsid w:val="00CA35E9"/>
    <w:rsid w:val="00CC2C4A"/>
    <w:rsid w:val="00CC6AC6"/>
    <w:rsid w:val="00CD25A8"/>
    <w:rsid w:val="00CD647E"/>
    <w:rsid w:val="00CE4472"/>
    <w:rsid w:val="00CF491D"/>
    <w:rsid w:val="00D031F1"/>
    <w:rsid w:val="00D2790F"/>
    <w:rsid w:val="00D56735"/>
    <w:rsid w:val="00D57FF2"/>
    <w:rsid w:val="00D62006"/>
    <w:rsid w:val="00D82977"/>
    <w:rsid w:val="00D856DD"/>
    <w:rsid w:val="00D95BE2"/>
    <w:rsid w:val="00DD7E33"/>
    <w:rsid w:val="00DF0ABF"/>
    <w:rsid w:val="00E01CA2"/>
    <w:rsid w:val="00E046A7"/>
    <w:rsid w:val="00E04DF4"/>
    <w:rsid w:val="00E77872"/>
    <w:rsid w:val="00E849D8"/>
    <w:rsid w:val="00EA767C"/>
    <w:rsid w:val="00EF6CAA"/>
    <w:rsid w:val="00F00CEC"/>
    <w:rsid w:val="00F05F5D"/>
    <w:rsid w:val="00F1560A"/>
    <w:rsid w:val="00F41E9B"/>
    <w:rsid w:val="00F9031E"/>
    <w:rsid w:val="00F90530"/>
    <w:rsid w:val="00F90F15"/>
    <w:rsid w:val="00F953EE"/>
    <w:rsid w:val="00FB67B6"/>
    <w:rsid w:val="00FD2D3D"/>
    <w:rsid w:val="00FD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EE07"/>
  <w15:docId w15:val="{EA438325-939A-41BE-B670-503B90A5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0AB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01E"/>
    <w:pPr>
      <w:spacing w:before="100" w:beforeAutospacing="1" w:after="100" w:afterAutospacing="1"/>
    </w:pPr>
    <w:rPr>
      <w:color w:val="auto"/>
    </w:rPr>
  </w:style>
  <w:style w:type="paragraph" w:styleId="a4">
    <w:name w:val="List Paragraph"/>
    <w:basedOn w:val="a"/>
    <w:uiPriority w:val="34"/>
    <w:qFormat/>
    <w:rsid w:val="0073501E"/>
    <w:pPr>
      <w:ind w:left="720"/>
      <w:contextualSpacing/>
    </w:pPr>
    <w:rPr>
      <w:color w:val="auto"/>
    </w:rPr>
  </w:style>
  <w:style w:type="character" w:styleId="a5">
    <w:name w:val="Hyperlink"/>
    <w:basedOn w:val="a0"/>
    <w:uiPriority w:val="99"/>
    <w:unhideWhenUsed/>
    <w:rsid w:val="00AD603D"/>
    <w:rPr>
      <w:color w:val="0563C1" w:themeColor="hyperlink"/>
      <w:u w:val="single"/>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rsid w:val="007327EF"/>
    <w:pPr>
      <w:autoSpaceDE w:val="0"/>
      <w:autoSpaceDN w:val="0"/>
    </w:pPr>
    <w:rPr>
      <w:color w:val="auto"/>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rsid w:val="007327EF"/>
    <w:rPr>
      <w:rFonts w:ascii="Times New Roman" w:eastAsia="Times New Roman" w:hAnsi="Times New Roman" w:cs="Times New Roman"/>
      <w:sz w:val="20"/>
      <w:szCs w:val="20"/>
      <w:lang w:eastAsia="ru-RU"/>
    </w:rPr>
  </w:style>
  <w:style w:type="character" w:styleId="a8">
    <w:name w:val="footnote reference"/>
    <w:uiPriority w:val="99"/>
    <w:rsid w:val="007327EF"/>
    <w:rPr>
      <w:rFonts w:cs="Times New Roman"/>
      <w:vertAlign w:val="superscript"/>
    </w:rPr>
  </w:style>
  <w:style w:type="paragraph" w:styleId="a9">
    <w:name w:val="Balloon Text"/>
    <w:basedOn w:val="a"/>
    <w:link w:val="aa"/>
    <w:uiPriority w:val="99"/>
    <w:semiHidden/>
    <w:unhideWhenUsed/>
    <w:rsid w:val="004143B9"/>
    <w:rPr>
      <w:rFonts w:ascii="Segoe UI" w:hAnsi="Segoe UI" w:cs="Segoe UI"/>
      <w:sz w:val="18"/>
      <w:szCs w:val="18"/>
    </w:rPr>
  </w:style>
  <w:style w:type="character" w:customStyle="1" w:styleId="aa">
    <w:name w:val="Текст выноски Знак"/>
    <w:basedOn w:val="a0"/>
    <w:link w:val="a9"/>
    <w:uiPriority w:val="99"/>
    <w:semiHidden/>
    <w:rsid w:val="004143B9"/>
    <w:rPr>
      <w:rFonts w:ascii="Segoe UI" w:eastAsia="Times New Roman" w:hAnsi="Segoe UI" w:cs="Segoe UI"/>
      <w:color w:val="000000"/>
      <w:sz w:val="18"/>
      <w:szCs w:val="18"/>
      <w:lang w:eastAsia="ru-RU"/>
    </w:rPr>
  </w:style>
  <w:style w:type="character" w:styleId="ab">
    <w:name w:val="annotation reference"/>
    <w:basedOn w:val="a0"/>
    <w:uiPriority w:val="99"/>
    <w:semiHidden/>
    <w:unhideWhenUsed/>
    <w:rsid w:val="00D95BE2"/>
    <w:rPr>
      <w:sz w:val="16"/>
      <w:szCs w:val="16"/>
    </w:rPr>
  </w:style>
  <w:style w:type="paragraph" w:styleId="ac">
    <w:name w:val="annotation text"/>
    <w:basedOn w:val="a"/>
    <w:link w:val="ad"/>
    <w:uiPriority w:val="99"/>
    <w:semiHidden/>
    <w:unhideWhenUsed/>
    <w:rsid w:val="00D95BE2"/>
    <w:rPr>
      <w:sz w:val="20"/>
      <w:szCs w:val="20"/>
    </w:rPr>
  </w:style>
  <w:style w:type="character" w:customStyle="1" w:styleId="ad">
    <w:name w:val="Текст примечания Знак"/>
    <w:basedOn w:val="a0"/>
    <w:link w:val="ac"/>
    <w:uiPriority w:val="99"/>
    <w:semiHidden/>
    <w:rsid w:val="00D95BE2"/>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D95BE2"/>
    <w:rPr>
      <w:b/>
      <w:bCs/>
    </w:rPr>
  </w:style>
  <w:style w:type="character" w:customStyle="1" w:styleId="af">
    <w:name w:val="Тема примечания Знак"/>
    <w:basedOn w:val="ad"/>
    <w:link w:val="ae"/>
    <w:uiPriority w:val="99"/>
    <w:semiHidden/>
    <w:rsid w:val="00D95BE2"/>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29532">
      <w:bodyDiv w:val="1"/>
      <w:marLeft w:val="0"/>
      <w:marRight w:val="0"/>
      <w:marTop w:val="0"/>
      <w:marBottom w:val="0"/>
      <w:divBdr>
        <w:top w:val="none" w:sz="0" w:space="0" w:color="auto"/>
        <w:left w:val="none" w:sz="0" w:space="0" w:color="auto"/>
        <w:bottom w:val="none" w:sz="0" w:space="0" w:color="auto"/>
        <w:right w:val="none" w:sz="0" w:space="0" w:color="auto"/>
      </w:divBdr>
    </w:div>
    <w:div w:id="960765156">
      <w:bodyDiv w:val="1"/>
      <w:marLeft w:val="0"/>
      <w:marRight w:val="0"/>
      <w:marTop w:val="0"/>
      <w:marBottom w:val="0"/>
      <w:divBdr>
        <w:top w:val="none" w:sz="0" w:space="0" w:color="auto"/>
        <w:left w:val="none" w:sz="0" w:space="0" w:color="auto"/>
        <w:bottom w:val="none" w:sz="0" w:space="0" w:color="auto"/>
        <w:right w:val="none" w:sz="0" w:space="0" w:color="auto"/>
      </w:divBdr>
      <w:divsChild>
        <w:div w:id="1037588708">
          <w:marLeft w:val="0"/>
          <w:marRight w:val="1200"/>
          <w:marTop w:val="0"/>
          <w:marBottom w:val="0"/>
          <w:divBdr>
            <w:top w:val="none" w:sz="0" w:space="0" w:color="auto"/>
            <w:left w:val="none" w:sz="0" w:space="0" w:color="auto"/>
            <w:bottom w:val="none" w:sz="0" w:space="0" w:color="auto"/>
            <w:right w:val="none" w:sz="0" w:space="0" w:color="auto"/>
          </w:divBdr>
        </w:div>
        <w:div w:id="975644623">
          <w:marLeft w:val="0"/>
          <w:marRight w:val="0"/>
          <w:marTop w:val="0"/>
          <w:marBottom w:val="0"/>
          <w:divBdr>
            <w:top w:val="none" w:sz="0" w:space="0" w:color="auto"/>
            <w:left w:val="none" w:sz="0" w:space="0" w:color="auto"/>
            <w:bottom w:val="none" w:sz="0" w:space="0" w:color="auto"/>
            <w:right w:val="none" w:sz="0" w:space="0" w:color="auto"/>
          </w:divBdr>
        </w:div>
      </w:divsChild>
    </w:div>
    <w:div w:id="964777971">
      <w:bodyDiv w:val="1"/>
      <w:marLeft w:val="0"/>
      <w:marRight w:val="0"/>
      <w:marTop w:val="0"/>
      <w:marBottom w:val="0"/>
      <w:divBdr>
        <w:top w:val="none" w:sz="0" w:space="0" w:color="auto"/>
        <w:left w:val="none" w:sz="0" w:space="0" w:color="auto"/>
        <w:bottom w:val="none" w:sz="0" w:space="0" w:color="auto"/>
        <w:right w:val="none" w:sz="0" w:space="0" w:color="auto"/>
      </w:divBdr>
    </w:div>
    <w:div w:id="1743986237">
      <w:bodyDiv w:val="1"/>
      <w:marLeft w:val="0"/>
      <w:marRight w:val="0"/>
      <w:marTop w:val="0"/>
      <w:marBottom w:val="0"/>
      <w:divBdr>
        <w:top w:val="none" w:sz="0" w:space="0" w:color="auto"/>
        <w:left w:val="none" w:sz="0" w:space="0" w:color="auto"/>
        <w:bottom w:val="none" w:sz="0" w:space="0" w:color="auto"/>
        <w:right w:val="none" w:sz="0" w:space="0" w:color="auto"/>
      </w:divBdr>
      <w:divsChild>
        <w:div w:id="1885747821">
          <w:marLeft w:val="274"/>
          <w:marRight w:val="0"/>
          <w:marTop w:val="0"/>
          <w:marBottom w:val="0"/>
          <w:divBdr>
            <w:top w:val="none" w:sz="0" w:space="0" w:color="auto"/>
            <w:left w:val="none" w:sz="0" w:space="0" w:color="auto"/>
            <w:bottom w:val="none" w:sz="0" w:space="0" w:color="auto"/>
            <w:right w:val="none" w:sz="0" w:space="0" w:color="auto"/>
          </w:divBdr>
        </w:div>
        <w:div w:id="697435620">
          <w:marLeft w:val="274"/>
          <w:marRight w:val="0"/>
          <w:marTop w:val="0"/>
          <w:marBottom w:val="0"/>
          <w:divBdr>
            <w:top w:val="none" w:sz="0" w:space="0" w:color="auto"/>
            <w:left w:val="none" w:sz="0" w:space="0" w:color="auto"/>
            <w:bottom w:val="none" w:sz="0" w:space="0" w:color="auto"/>
            <w:right w:val="none" w:sz="0" w:space="0" w:color="auto"/>
          </w:divBdr>
        </w:div>
        <w:div w:id="1821118835">
          <w:marLeft w:val="274"/>
          <w:marRight w:val="0"/>
          <w:marTop w:val="0"/>
          <w:marBottom w:val="160"/>
          <w:divBdr>
            <w:top w:val="none" w:sz="0" w:space="0" w:color="auto"/>
            <w:left w:val="none" w:sz="0" w:space="0" w:color="auto"/>
            <w:bottom w:val="none" w:sz="0" w:space="0" w:color="auto"/>
            <w:right w:val="none" w:sz="0" w:space="0" w:color="auto"/>
          </w:divBdr>
        </w:div>
        <w:div w:id="1797412387">
          <w:marLeft w:val="274"/>
          <w:marRight w:val="0"/>
          <w:marTop w:val="0"/>
          <w:marBottom w:val="160"/>
          <w:divBdr>
            <w:top w:val="none" w:sz="0" w:space="0" w:color="auto"/>
            <w:left w:val="none" w:sz="0" w:space="0" w:color="auto"/>
            <w:bottom w:val="none" w:sz="0" w:space="0" w:color="auto"/>
            <w:right w:val="none" w:sz="0" w:space="0" w:color="auto"/>
          </w:divBdr>
        </w:div>
        <w:div w:id="1745447129">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Татьяна Александровна</dc:creator>
  <cp:lastModifiedBy>Ануфриева Ольга Анатольевна</cp:lastModifiedBy>
  <cp:revision>7</cp:revision>
  <dcterms:created xsi:type="dcterms:W3CDTF">2019-10-21T12:32:00Z</dcterms:created>
  <dcterms:modified xsi:type="dcterms:W3CDTF">2020-12-29T10:37:00Z</dcterms:modified>
</cp:coreProperties>
</file>